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FDC1E" w14:textId="6C2F4125" w:rsidR="00CE4E14" w:rsidRPr="00614DD8" w:rsidRDefault="44FCEB0B" w:rsidP="7307F12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highlight w:val="yellow"/>
          <w:lang w:val="en-US" w:eastAsia="zh-CN"/>
        </w:rPr>
      </w:pPr>
      <w:bookmarkStart w:id="0" w:name="_Hlk181287744"/>
      <w:bookmarkStart w:id="1" w:name="OLE_LINK5"/>
      <w:bookmarkStart w:id="2" w:name="OLE_LINK6"/>
      <w:bookmarkEnd w:id="0"/>
      <w:r w:rsidRPr="7307F122">
        <w:rPr>
          <w:rFonts w:ascii="Arial" w:eastAsia="Yu Mincho" w:hAnsi="Arial" w:cs="Arial"/>
          <w:b/>
          <w:bCs/>
          <w:sz w:val="24"/>
          <w:szCs w:val="24"/>
          <w:lang w:eastAsia="zh-CN"/>
        </w:rPr>
        <w:t>3GPP TSG-RAN WG4 Meeting #11</w:t>
      </w:r>
      <w:r w:rsidRPr="7307F122">
        <w:rPr>
          <w:rFonts w:ascii="Arial" w:eastAsia="Yu Mincho" w:hAnsi="Arial" w:cs="Arial"/>
          <w:b/>
          <w:bCs/>
          <w:sz w:val="24"/>
          <w:szCs w:val="24"/>
          <w:lang w:eastAsia="ja-JP"/>
        </w:rPr>
        <w:t xml:space="preserve">7                                                             </w:t>
      </w:r>
      <w:r w:rsidR="00A03F40" w:rsidRPr="00A03F40">
        <w:t xml:space="preserve"> </w:t>
      </w:r>
      <w:r w:rsidR="00A03F40" w:rsidRPr="00A03F40">
        <w:rPr>
          <w:rFonts w:ascii="Arial" w:eastAsia="SimSun" w:hAnsi="Arial" w:cs="Times New Roman"/>
          <w:b/>
          <w:bCs/>
          <w:sz w:val="24"/>
          <w:szCs w:val="24"/>
          <w:lang w:eastAsia="ja-JP"/>
        </w:rPr>
        <w:t>R4-2521572</w:t>
      </w:r>
    </w:p>
    <w:bookmarkEnd w:id="1"/>
    <w:bookmarkEnd w:id="2"/>
    <w:p w14:paraId="63EC3706" w14:textId="1F1ABF5B" w:rsidR="00CE4E14" w:rsidRPr="009D5203" w:rsidRDefault="00CE4E14" w:rsidP="00CE4E14">
      <w:pPr>
        <w:spacing w:after="120"/>
        <w:ind w:left="1985" w:hanging="1985"/>
        <w:rPr>
          <w:rFonts w:ascii="Arial" w:eastAsia="DengXian" w:hAnsi="Arial" w:cs="Arial"/>
          <w:b/>
          <w:bCs/>
          <w:sz w:val="24"/>
          <w:szCs w:val="24"/>
          <w:lang w:eastAsia="zh-CN"/>
        </w:rPr>
      </w:pPr>
      <w:r>
        <w:rPr>
          <w:rFonts w:ascii="Arial" w:eastAsia="Yu Mincho" w:hAnsi="Arial" w:cs="Arial"/>
          <w:b/>
          <w:bCs/>
          <w:sz w:val="24"/>
          <w:szCs w:val="24"/>
          <w:lang w:eastAsia="zh-CN"/>
        </w:rPr>
        <w:t>Dallas</w:t>
      </w:r>
      <w:r w:rsidRPr="7FCBD13F">
        <w:rPr>
          <w:rFonts w:ascii="Arial" w:eastAsia="Yu Mincho" w:hAnsi="Arial" w:cs="Arial"/>
          <w:b/>
          <w:bCs/>
          <w:sz w:val="24"/>
          <w:szCs w:val="24"/>
          <w:lang w:eastAsia="zh-CN"/>
        </w:rPr>
        <w:t xml:space="preserve">, </w:t>
      </w:r>
      <w:r>
        <w:rPr>
          <w:rFonts w:ascii="Arial" w:eastAsia="Yu Mincho" w:hAnsi="Arial" w:cs="Arial"/>
          <w:b/>
          <w:bCs/>
          <w:sz w:val="24"/>
          <w:szCs w:val="24"/>
          <w:lang w:eastAsia="zh-CN"/>
        </w:rPr>
        <w:t>USA</w:t>
      </w:r>
      <w:r w:rsidRPr="7FCBD13F">
        <w:rPr>
          <w:rFonts w:ascii="Arial" w:eastAsia="Yu Mincho" w:hAnsi="Arial" w:cs="Arial"/>
          <w:b/>
          <w:bCs/>
          <w:sz w:val="24"/>
          <w:szCs w:val="24"/>
          <w:lang w:eastAsia="zh-CN"/>
        </w:rPr>
        <w:t xml:space="preserve">, </w:t>
      </w:r>
      <w:r>
        <w:rPr>
          <w:rFonts w:ascii="Arial" w:eastAsia="Yu Mincho" w:hAnsi="Arial" w:cs="Arial"/>
          <w:b/>
          <w:bCs/>
          <w:sz w:val="24"/>
          <w:szCs w:val="24"/>
          <w:lang w:eastAsia="zh-CN"/>
        </w:rPr>
        <w:t>17</w:t>
      </w:r>
      <w:r w:rsidRPr="30C43BD7">
        <w:rPr>
          <w:rFonts w:ascii="Arial" w:eastAsia="Yu Mincho" w:hAnsi="Arial" w:cs="Arial"/>
          <w:b/>
          <w:bCs/>
          <w:sz w:val="24"/>
          <w:szCs w:val="24"/>
          <w:vertAlign w:val="superscript"/>
          <w:lang w:eastAsia="zh-CN"/>
        </w:rPr>
        <w:t>th</w:t>
      </w:r>
      <w:r w:rsidRPr="7FCBD13F">
        <w:rPr>
          <w:rFonts w:ascii="Arial" w:eastAsia="Yu Mincho" w:hAnsi="Arial" w:cs="Arial"/>
          <w:b/>
          <w:bCs/>
          <w:sz w:val="24"/>
          <w:szCs w:val="24"/>
          <w:lang w:eastAsia="zh-CN"/>
        </w:rPr>
        <w:t xml:space="preserve"> – </w:t>
      </w:r>
      <w:r w:rsidR="00044B88" w:rsidRPr="085E7F67">
        <w:rPr>
          <w:rFonts w:ascii="Arial" w:eastAsia="Yu Mincho" w:hAnsi="Arial" w:cs="Arial"/>
          <w:b/>
          <w:bCs/>
          <w:sz w:val="24"/>
          <w:szCs w:val="24"/>
          <w:lang w:eastAsia="zh-CN"/>
        </w:rPr>
        <w:t>2</w:t>
      </w:r>
      <w:r w:rsidR="00044B88">
        <w:rPr>
          <w:rFonts w:ascii="Arial" w:eastAsia="Yu Mincho" w:hAnsi="Arial" w:cs="Arial"/>
          <w:b/>
          <w:bCs/>
          <w:sz w:val="24"/>
          <w:szCs w:val="24"/>
          <w:lang w:eastAsia="zh-CN"/>
        </w:rPr>
        <w:t>1</w:t>
      </w:r>
      <w:r w:rsidR="00044B88" w:rsidRPr="085E7F67">
        <w:rPr>
          <w:rFonts w:ascii="Arial" w:eastAsia="Yu Mincho" w:hAnsi="Arial" w:cs="Arial"/>
          <w:b/>
          <w:bCs/>
          <w:sz w:val="24"/>
          <w:szCs w:val="24"/>
          <w:vertAlign w:val="superscript"/>
          <w:lang w:eastAsia="zh-CN"/>
        </w:rPr>
        <w:t>st</w:t>
      </w:r>
      <w:r w:rsidRPr="7FCBD13F">
        <w:rPr>
          <w:rFonts w:ascii="Arial" w:eastAsia="Yu Mincho" w:hAnsi="Arial" w:cs="Arial"/>
          <w:b/>
          <w:bCs/>
          <w:sz w:val="24"/>
          <w:szCs w:val="24"/>
          <w:lang w:eastAsia="zh-CN"/>
        </w:rPr>
        <w:t xml:space="preserve"> </w:t>
      </w:r>
      <w:r>
        <w:rPr>
          <w:rFonts w:ascii="Arial" w:eastAsia="Yu Mincho" w:hAnsi="Arial" w:cs="Arial"/>
          <w:b/>
          <w:bCs/>
          <w:sz w:val="24"/>
          <w:szCs w:val="24"/>
          <w:lang w:eastAsia="zh-CN"/>
        </w:rPr>
        <w:t>November</w:t>
      </w:r>
      <w:r w:rsidRPr="7FCBD13F">
        <w:rPr>
          <w:rFonts w:ascii="Arial" w:eastAsia="Yu Mincho" w:hAnsi="Arial" w:cs="Arial"/>
          <w:b/>
          <w:bCs/>
          <w:sz w:val="24"/>
          <w:szCs w:val="24"/>
          <w:lang w:eastAsia="zh-CN"/>
        </w:rPr>
        <w:t xml:space="preserve"> 2025</w:t>
      </w:r>
    </w:p>
    <w:p w14:paraId="2FC6023D" w14:textId="77777777" w:rsidR="00841BCD" w:rsidRPr="00CE4E1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A5097EE"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0E16106" w14:textId="55D7293A"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044B88">
        <w:rPr>
          <w:rFonts w:ascii="Arial" w:hAnsi="Arial" w:cs="Arial"/>
          <w:b/>
          <w:bCs/>
          <w:sz w:val="22"/>
        </w:rPr>
        <w:t>On the issues</w:t>
      </w:r>
      <w:r w:rsidR="003204CC" w:rsidRPr="003204CC">
        <w:rPr>
          <w:rFonts w:ascii="Arial" w:hAnsi="Arial" w:cs="Arial"/>
          <w:b/>
          <w:bCs/>
          <w:sz w:val="22"/>
        </w:rPr>
        <w:t xml:space="preserve"> for NR_LBCA_Sw_enh</w:t>
      </w:r>
    </w:p>
    <w:p w14:paraId="4153FBAC" w14:textId="36B24AE5"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C21043">
        <w:rPr>
          <w:rFonts w:ascii="Arial" w:eastAsia="MS Mincho" w:hAnsi="Arial" w:cs="Arial"/>
          <w:b/>
          <w:bCs/>
          <w:sz w:val="24"/>
          <w:szCs w:val="20"/>
          <w:lang w:val="en-US"/>
        </w:rPr>
        <w:t>7.</w:t>
      </w:r>
      <w:r w:rsidR="003204CC">
        <w:rPr>
          <w:rFonts w:ascii="Arial" w:eastAsia="MS Mincho" w:hAnsi="Arial" w:cs="Arial"/>
          <w:b/>
          <w:bCs/>
          <w:sz w:val="24"/>
          <w:szCs w:val="20"/>
          <w:lang w:val="en-US"/>
        </w:rPr>
        <w:t>8</w:t>
      </w:r>
      <w:r w:rsidR="00C21043">
        <w:rPr>
          <w:rFonts w:ascii="Arial" w:eastAsia="MS Mincho" w:hAnsi="Arial" w:cs="Arial"/>
          <w:b/>
          <w:bCs/>
          <w:sz w:val="24"/>
          <w:szCs w:val="20"/>
          <w:lang w:val="en-US"/>
        </w:rPr>
        <w:t>.3</w:t>
      </w:r>
    </w:p>
    <w:p w14:paraId="4DEABCD1" w14:textId="57879CF5"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C2A83">
        <w:rPr>
          <w:rFonts w:ascii="Arial" w:eastAsia="Calibri" w:hAnsi="Arial" w:cs="Arial"/>
          <w:b/>
          <w:bCs/>
          <w:sz w:val="24"/>
          <w:lang w:val="en-US"/>
        </w:rPr>
        <w:t>Approval</w:t>
      </w:r>
    </w:p>
    <w:p w14:paraId="415A74C5" w14:textId="77777777" w:rsidR="00E323E9" w:rsidRPr="00614DD8" w:rsidRDefault="00E323E9" w:rsidP="00841BCD">
      <w:pPr>
        <w:tabs>
          <w:tab w:val="left" w:pos="1985"/>
        </w:tabs>
        <w:rPr>
          <w:rFonts w:ascii="Arial" w:eastAsia="Calibri" w:hAnsi="Arial" w:cs="Arial"/>
          <w:b/>
          <w:bCs/>
          <w:sz w:val="24"/>
          <w:lang w:val="en-US"/>
        </w:rPr>
      </w:pPr>
    </w:p>
    <w:p w14:paraId="463E710C"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08B40C2" w14:textId="7C557F7D" w:rsidR="0036699C" w:rsidRPr="0036699C" w:rsidRDefault="00CE4E14" w:rsidP="0036699C">
      <w:pPr>
        <w:rPr>
          <w:lang w:val="en-US"/>
        </w:rPr>
      </w:pPr>
      <w:r>
        <w:rPr>
          <w:lang w:val="en-US"/>
        </w:rPr>
        <w:t>In previous meeting #116bis following way forward was recorded.[1]</w:t>
      </w:r>
    </w:p>
    <w:p w14:paraId="6F64BBBA" w14:textId="77777777" w:rsidR="00CE4E14" w:rsidRDefault="00CE4E14" w:rsidP="00CE4E14">
      <w:pPr>
        <w:rPr>
          <w:b/>
          <w:bCs/>
          <w:lang w:val="en-US" w:eastAsia="ja-JP"/>
        </w:rPr>
      </w:pPr>
      <w:bookmarkStart w:id="4" w:name="_Toc116995842"/>
      <w:r>
        <w:rPr>
          <w:b/>
          <w:bCs/>
          <w:lang w:val="en-US" w:eastAsia="ja-JP"/>
        </w:rPr>
        <w:t>Issue 1: Work scope clarification</w:t>
      </w:r>
    </w:p>
    <w:p w14:paraId="0682BEF7" w14:textId="77777777" w:rsidR="00CE4E14" w:rsidRDefault="00CE4E14" w:rsidP="00CE4E14">
      <w:pPr>
        <w:pStyle w:val="B1"/>
        <w:rPr>
          <w:lang w:val="en-US" w:eastAsia="ja-JP"/>
        </w:rPr>
      </w:pPr>
      <w:r>
        <w:rPr>
          <w:lang w:val="en-US" w:eastAsia="ja-JP"/>
        </w:rPr>
        <w:t>-</w:t>
      </w:r>
      <w:r>
        <w:rPr>
          <w:lang w:val="en-US" w:eastAsia="ja-JP"/>
        </w:rPr>
        <w:tab/>
        <w:t>Do not consider the introduction of higher order CA with the LB CA switching as one of fallback configurations and/or different device types of LB CA switching (e.g., con-current DL CA, or FDD+FDD CA switching with concurrent DL CA) as RAN4 did in Rel-19</w:t>
      </w:r>
    </w:p>
    <w:p w14:paraId="60E4CEE3" w14:textId="77777777" w:rsidR="00CE4E14" w:rsidRDefault="00CE4E14" w:rsidP="00CE4E14">
      <w:pPr>
        <w:pStyle w:val="B1"/>
        <w:rPr>
          <w:lang w:val="en-US" w:eastAsia="ja-JP"/>
        </w:rPr>
      </w:pPr>
      <w:r>
        <w:rPr>
          <w:lang w:val="en-US" w:eastAsia="ja-JP"/>
        </w:rPr>
        <w:t>-</w:t>
      </w:r>
      <w:r>
        <w:rPr>
          <w:lang w:val="en-US" w:eastAsia="ja-JP"/>
        </w:rPr>
        <w:tab/>
        <w:t>Restrict the scope to two-band combinations consisting of one FDD DL carrier and one SDL carrier</w:t>
      </w:r>
    </w:p>
    <w:p w14:paraId="44E1CD68" w14:textId="77777777" w:rsidR="00CE4E14" w:rsidRDefault="00CE4E14" w:rsidP="00CE4E14">
      <w:pPr>
        <w:rPr>
          <w:b/>
          <w:bCs/>
          <w:lang w:val="en-US" w:eastAsia="ja-JP"/>
        </w:rPr>
      </w:pPr>
    </w:p>
    <w:p w14:paraId="2591DAB0" w14:textId="77777777" w:rsidR="00CE4E14" w:rsidRDefault="00CE4E14" w:rsidP="00CE4E14">
      <w:pPr>
        <w:rPr>
          <w:b/>
          <w:bCs/>
          <w:lang w:val="en-US" w:eastAsia="ja-JP"/>
        </w:rPr>
      </w:pPr>
      <w:r>
        <w:rPr>
          <w:b/>
          <w:bCs/>
          <w:lang w:val="en-US" w:eastAsia="ja-JP"/>
        </w:rPr>
        <w:t>Issue 2: Common understanding of the UE reference architecture</w:t>
      </w:r>
    </w:p>
    <w:p w14:paraId="677F457C" w14:textId="77777777" w:rsidR="00CE4E14" w:rsidRDefault="00CE4E14" w:rsidP="00CE4E14">
      <w:pPr>
        <w:rPr>
          <w:lang w:val="en-US" w:eastAsia="ja-JP"/>
        </w:rPr>
      </w:pPr>
      <w:r>
        <w:rPr>
          <w:lang w:val="en-US" w:eastAsia="ja-JP"/>
        </w:rPr>
        <w:t>RAN4 has reached the common understanding of the following aspects related to the UE reference architecture:</w:t>
      </w:r>
    </w:p>
    <w:p w14:paraId="1899A50E" w14:textId="77777777" w:rsidR="00CE4E14" w:rsidRDefault="00CE4E14" w:rsidP="00CE4E14">
      <w:pPr>
        <w:pStyle w:val="B1"/>
        <w:rPr>
          <w:lang w:val="en-US" w:eastAsia="ja-JP"/>
        </w:rPr>
      </w:pPr>
      <w:r>
        <w:rPr>
          <w:lang w:val="en-US" w:eastAsia="ja-JP"/>
        </w:rPr>
        <w:t>-</w:t>
      </w:r>
      <w:r>
        <w:rPr>
          <w:lang w:val="en-US" w:eastAsia="ja-JP"/>
        </w:rPr>
        <w:tab/>
        <w:t>The main path antenna is shared across Case 1 and Case 3 switching states</w:t>
      </w:r>
    </w:p>
    <w:p w14:paraId="595DB8FD" w14:textId="77777777" w:rsidR="00CE4E14" w:rsidRDefault="00CE4E14" w:rsidP="00CE4E14">
      <w:pPr>
        <w:pStyle w:val="B1"/>
        <w:rPr>
          <w:lang w:val="en-US" w:eastAsia="ja-JP"/>
        </w:rPr>
      </w:pPr>
      <w:r>
        <w:rPr>
          <w:lang w:val="en-US" w:eastAsia="ja-JP"/>
        </w:rPr>
        <w:t>-</w:t>
      </w:r>
      <w:r>
        <w:rPr>
          <w:lang w:val="en-US" w:eastAsia="ja-JP"/>
        </w:rPr>
        <w:tab/>
        <w:t>The diversity path antenna is shared across Case 1 and Case 3 switching states-</w:t>
      </w:r>
      <w:r>
        <w:rPr>
          <w:lang w:val="en-US" w:eastAsia="ja-JP"/>
        </w:rPr>
        <w:tab/>
        <w:t>UE needs to switch duplex/RF filter in the front-end across Case 1 and Case 3 switching states</w:t>
      </w:r>
    </w:p>
    <w:p w14:paraId="7B8EB6DF" w14:textId="77777777" w:rsidR="00CE4E14" w:rsidRDefault="00CE4E14" w:rsidP="00CE4E14">
      <w:pPr>
        <w:pStyle w:val="B1"/>
        <w:rPr>
          <w:lang w:val="en-US" w:eastAsia="ja-JP"/>
        </w:rPr>
      </w:pPr>
      <w:r>
        <w:rPr>
          <w:lang w:val="en-US" w:eastAsia="ja-JP"/>
        </w:rPr>
        <w:t>-</w:t>
      </w:r>
      <w:r>
        <w:rPr>
          <w:lang w:val="en-US" w:eastAsia="ja-JP"/>
        </w:rPr>
        <w:tab/>
        <w:t>An example of the front end filter architecture for the case of adjacent bands is provided below for information</w:t>
      </w:r>
    </w:p>
    <w:p w14:paraId="2D0A779B" w14:textId="1B9B6EFC" w:rsidR="00CE4E14" w:rsidRDefault="00CE4E14" w:rsidP="00CE4E14">
      <w:pPr>
        <w:jc w:val="center"/>
        <w:rPr>
          <w:lang w:val="en-US" w:eastAsia="ja-JP"/>
        </w:rPr>
      </w:pPr>
      <w:r>
        <w:rPr>
          <w:noProof/>
          <w:lang w:val="en-US" w:eastAsia="zh-CN"/>
        </w:rPr>
        <w:drawing>
          <wp:inline distT="0" distB="0" distL="0" distR="0" wp14:anchorId="08CB03FD" wp14:editId="11DEAA4F">
            <wp:extent cx="3329940" cy="1638935"/>
            <wp:effectExtent l="0" t="0" r="0" b="0"/>
            <wp:docPr id="1980038419"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038419" name="Picture 3" descr="A screenshot of a computer screen&#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9940" cy="1638935"/>
                    </a:xfrm>
                    <a:prstGeom prst="rect">
                      <a:avLst/>
                    </a:prstGeom>
                    <a:noFill/>
                    <a:ln>
                      <a:noFill/>
                    </a:ln>
                  </pic:spPr>
                </pic:pic>
              </a:graphicData>
            </a:graphic>
          </wp:inline>
        </w:drawing>
      </w:r>
    </w:p>
    <w:p w14:paraId="7E01ACB7" w14:textId="77777777" w:rsidR="00CE4E14" w:rsidRDefault="00CE4E14" w:rsidP="00CE4E14">
      <w:pPr>
        <w:rPr>
          <w:b/>
          <w:bCs/>
          <w:lang w:val="en-US" w:eastAsia="ja-JP"/>
        </w:rPr>
      </w:pPr>
      <w:r>
        <w:rPr>
          <w:b/>
          <w:bCs/>
          <w:lang w:val="en-US" w:eastAsia="ja-JP"/>
        </w:rPr>
        <w:t>Issue 3: Open issues related to the UE reference architecture</w:t>
      </w:r>
    </w:p>
    <w:p w14:paraId="214BEBE8" w14:textId="77777777" w:rsidR="00CE4E14" w:rsidRDefault="00CE4E14" w:rsidP="00CE4E14">
      <w:pPr>
        <w:pStyle w:val="B1"/>
        <w:rPr>
          <w:lang w:val="en-US" w:eastAsia="ja-JP"/>
        </w:rPr>
      </w:pPr>
      <w:r>
        <w:rPr>
          <w:lang w:val="en-US" w:eastAsia="ja-JP"/>
        </w:rPr>
        <w:t>-</w:t>
      </w:r>
      <w:r>
        <w:rPr>
          <w:lang w:val="en-US" w:eastAsia="ja-JP"/>
        </w:rPr>
        <w:tab/>
        <w:t>Further discuss the feasibility of a combined band n28+n67 DL filter, considering the supported bandwidth and the full band n28 implementation</w:t>
      </w:r>
    </w:p>
    <w:p w14:paraId="78A5EDD5" w14:textId="77777777" w:rsidR="00CE4E14" w:rsidRDefault="00CE4E14" w:rsidP="00CE4E14">
      <w:pPr>
        <w:pStyle w:val="B1"/>
        <w:rPr>
          <w:lang w:val="en-US" w:eastAsia="ja-JP"/>
        </w:rPr>
      </w:pPr>
      <w:r>
        <w:rPr>
          <w:lang w:val="en-US" w:eastAsia="ja-JP"/>
        </w:rPr>
        <w:t>-</w:t>
      </w:r>
      <w:r>
        <w:rPr>
          <w:lang w:val="en-US" w:eastAsia="ja-JP"/>
        </w:rPr>
        <w:tab/>
        <w:t>Whether a restriction of n28 operation to the Region 1 range 703-733/758-788 MHz is relevant for the purpose of agreeing a reference architecture when deriving minimum requirements for the feature in the CA_n28A-n67A band combination</w:t>
      </w:r>
    </w:p>
    <w:p w14:paraId="10A1FA52" w14:textId="77777777" w:rsidR="00CE4E14" w:rsidRDefault="00CE4E14" w:rsidP="00CE4E14">
      <w:pPr>
        <w:pStyle w:val="B2"/>
        <w:rPr>
          <w:lang w:val="en-US" w:eastAsia="ja-JP"/>
        </w:rPr>
      </w:pPr>
      <w:r>
        <w:rPr>
          <w:lang w:val="en-US" w:eastAsia="ja-JP"/>
        </w:rPr>
        <w:t>-</w:t>
      </w:r>
      <w:r>
        <w:tab/>
      </w:r>
      <w:r>
        <w:rPr>
          <w:lang w:val="en-US" w:eastAsia="ja-JP"/>
        </w:rPr>
        <w:t>Study careful feasibility of UE Rx filter for n28 DL+ n67 for two cases, one is full band filter (738-803 MHz) and the other is a portion of n28 DL + n67 (738-788 MHz) depending on the outcome of the above</w:t>
      </w:r>
    </w:p>
    <w:p w14:paraId="52EE3B95" w14:textId="0AA5974C" w:rsidR="00CE4E14" w:rsidRDefault="00CE4E14" w:rsidP="00CE4E14">
      <w:pPr>
        <w:pStyle w:val="B1"/>
        <w:rPr>
          <w:lang w:val="en-US" w:eastAsia="ja-JP"/>
        </w:rPr>
      </w:pPr>
      <w:r>
        <w:rPr>
          <w:lang w:val="en-US" w:eastAsia="ja-JP"/>
        </w:rPr>
        <w:lastRenderedPageBreak/>
        <w:t>-</w:t>
      </w:r>
      <w:r>
        <w:rPr>
          <w:lang w:val="en-US" w:eastAsia="ja-JP"/>
        </w:rPr>
        <w:tab/>
        <w:t>Further discuss front end filter architecture for the case of other LB-LB CA combinations where two DL bands are separated</w:t>
      </w:r>
    </w:p>
    <w:p w14:paraId="1870A284" w14:textId="77777777" w:rsidR="00CE4E14" w:rsidRDefault="00CE4E14" w:rsidP="00CE4E14">
      <w:pPr>
        <w:rPr>
          <w:lang w:val="en-US" w:eastAsia="ja-JP"/>
        </w:rPr>
      </w:pPr>
    </w:p>
    <w:p w14:paraId="34175E32" w14:textId="77777777" w:rsidR="00CE4E14" w:rsidRDefault="00CE4E14" w:rsidP="00CE4E14">
      <w:pPr>
        <w:rPr>
          <w:b/>
          <w:bCs/>
          <w:lang w:val="en-US" w:eastAsia="ja-JP"/>
        </w:rPr>
      </w:pPr>
      <w:r>
        <w:rPr>
          <w:b/>
          <w:bCs/>
          <w:lang w:val="en-US" w:eastAsia="ja-JP"/>
        </w:rPr>
        <w:t>Issue 4: Switching period for switching between Case 1 and Case 3</w:t>
      </w:r>
    </w:p>
    <w:p w14:paraId="7F857F80" w14:textId="77777777" w:rsidR="00CE4E14" w:rsidRDefault="00CE4E14" w:rsidP="00CE4E14">
      <w:pPr>
        <w:pStyle w:val="B1"/>
        <w:rPr>
          <w:lang w:val="en-US" w:eastAsia="ja-JP"/>
        </w:rPr>
      </w:pPr>
      <w:r>
        <w:rPr>
          <w:lang w:val="en-US" w:eastAsia="ja-JP"/>
        </w:rPr>
        <w:t>-</w:t>
      </w:r>
      <w:r>
        <w:rPr>
          <w:lang w:val="en-US" w:eastAsia="ja-JP"/>
        </w:rPr>
        <w:tab/>
        <w:t>Introduce new UE capability to support LB CA via switching between {case 1, case 3} with Dual DL with multiple values for switching period to accommodate different UE implementations</w:t>
      </w:r>
    </w:p>
    <w:p w14:paraId="3F793B73" w14:textId="77777777" w:rsidR="00CE4E14" w:rsidRDefault="00CE4E14" w:rsidP="00CE4E14">
      <w:pPr>
        <w:pStyle w:val="B2"/>
        <w:rPr>
          <w:lang w:val="en-US" w:eastAsia="ja-JP"/>
        </w:rPr>
      </w:pPr>
      <w:r>
        <w:rPr>
          <w:lang w:val="en-US" w:eastAsia="ja-JP"/>
        </w:rPr>
        <w:t>-</w:t>
      </w:r>
      <w:r>
        <w:rPr>
          <w:lang w:val="en-US" w:eastAsia="ja-JP"/>
        </w:rPr>
        <w:tab/>
        <w:t>Switching period capability values {35us, 70us, 140us}</w:t>
      </w:r>
    </w:p>
    <w:p w14:paraId="28EA7EA0" w14:textId="77777777" w:rsidR="00CE4E14" w:rsidRDefault="00CE4E14" w:rsidP="00CE4E14">
      <w:pPr>
        <w:pStyle w:val="B2"/>
        <w:rPr>
          <w:lang w:val="en-US" w:eastAsia="ja-JP"/>
        </w:rPr>
      </w:pPr>
      <w:r>
        <w:rPr>
          <w:lang w:val="en-US" w:eastAsia="ja-JP"/>
        </w:rPr>
        <w:t>-</w:t>
      </w:r>
      <w:r>
        <w:rPr>
          <w:lang w:val="en-US" w:eastAsia="ja-JP"/>
        </w:rPr>
        <w:tab/>
        <w:t>The capability shall be per band pair per band combination</w:t>
      </w:r>
    </w:p>
    <w:p w14:paraId="47087D6B" w14:textId="77777777" w:rsidR="00CE4E14" w:rsidRDefault="00CE4E14" w:rsidP="00CE4E14">
      <w:pPr>
        <w:pStyle w:val="B1"/>
        <w:ind w:left="0" w:firstLine="0"/>
        <w:rPr>
          <w:lang w:val="en-US" w:eastAsia="ja-JP"/>
        </w:rPr>
      </w:pPr>
    </w:p>
    <w:p w14:paraId="2BC03BAD" w14:textId="77777777" w:rsidR="00CE4E14" w:rsidRDefault="00CE4E14" w:rsidP="00CE4E14">
      <w:pPr>
        <w:rPr>
          <w:b/>
          <w:bCs/>
          <w:lang w:val="en-US" w:eastAsia="ja-JP"/>
        </w:rPr>
      </w:pPr>
      <w:r>
        <w:rPr>
          <w:b/>
          <w:bCs/>
          <w:lang w:val="en-US" w:eastAsia="ja-JP"/>
        </w:rPr>
        <w:t>Issue 5: Common understanding of the switching time mask for switching between Case 1 and Case 3</w:t>
      </w:r>
    </w:p>
    <w:p w14:paraId="08BE3278" w14:textId="77777777" w:rsidR="00CE4E14" w:rsidRDefault="00CE4E14" w:rsidP="00CE4E14">
      <w:pPr>
        <w:pStyle w:val="B1"/>
        <w:rPr>
          <w:lang w:val="en-US" w:eastAsia="ja-JP"/>
        </w:rPr>
      </w:pPr>
      <w:r>
        <w:rPr>
          <w:lang w:val="en-US" w:eastAsia="ja-JP"/>
        </w:rPr>
        <w:t>-</w:t>
      </w:r>
      <w:r>
        <w:rPr>
          <w:lang w:val="en-US" w:eastAsia="ja-JP"/>
        </w:rPr>
        <w:tab/>
        <w:t>Reuse the Rel-19 ON/OFF time mask figure for Rel-20 LB CA switching</w:t>
      </w:r>
    </w:p>
    <w:p w14:paraId="03A2D82D" w14:textId="77777777" w:rsidR="00CE4E14" w:rsidRDefault="00CE4E14" w:rsidP="00CE4E14">
      <w:pPr>
        <w:rPr>
          <w:lang w:val="en-US" w:eastAsia="ja-JP"/>
        </w:rPr>
      </w:pPr>
    </w:p>
    <w:p w14:paraId="194BDAC4" w14:textId="77777777" w:rsidR="00CE4E14" w:rsidRDefault="00CE4E14" w:rsidP="00CE4E14">
      <w:pPr>
        <w:rPr>
          <w:b/>
          <w:bCs/>
          <w:lang w:val="en-US" w:eastAsia="ja-JP"/>
        </w:rPr>
      </w:pPr>
      <w:r>
        <w:rPr>
          <w:b/>
          <w:bCs/>
          <w:lang w:val="en-US" w:eastAsia="ja-JP"/>
        </w:rPr>
        <w:t>Issue 6: Open issues related to the switching time mask for switching between Case 1 and Case 3</w:t>
      </w:r>
    </w:p>
    <w:p w14:paraId="0E144F52" w14:textId="77777777" w:rsidR="00CE4E14" w:rsidRDefault="00CE4E14" w:rsidP="00CE4E14">
      <w:pPr>
        <w:pStyle w:val="B1"/>
        <w:rPr>
          <w:lang w:val="en-US" w:eastAsia="ja-JP"/>
        </w:rPr>
      </w:pPr>
      <w:r>
        <w:rPr>
          <w:lang w:val="en-US" w:eastAsia="ja-JP"/>
        </w:rPr>
        <w:t>-</w:t>
      </w:r>
      <w:r>
        <w:rPr>
          <w:lang w:val="en-US" w:eastAsia="ja-JP"/>
        </w:rPr>
        <w:tab/>
        <w:t>Whether/what additional clarifications are needed for the time mask considering DL CA configuration of Case 3</w:t>
      </w:r>
    </w:p>
    <w:p w14:paraId="3C33C685" w14:textId="77777777" w:rsidR="00CE4E14" w:rsidRDefault="00CE4E14" w:rsidP="00CE4E14">
      <w:pPr>
        <w:pStyle w:val="B1"/>
        <w:rPr>
          <w:lang w:val="en-US" w:eastAsia="ja-JP"/>
        </w:rPr>
      </w:pPr>
      <w:r>
        <w:rPr>
          <w:lang w:val="en-US" w:eastAsia="ja-JP"/>
        </w:rPr>
        <w:t>-</w:t>
      </w:r>
      <w:r>
        <w:rPr>
          <w:lang w:val="en-US" w:eastAsia="ja-JP"/>
        </w:rPr>
        <w:tab/>
        <w:t>Whether confirmation by RAN1 is needed on any assumptions made by RAN4</w:t>
      </w:r>
    </w:p>
    <w:p w14:paraId="2953ABF8" w14:textId="77777777" w:rsidR="00CE4E14" w:rsidRDefault="00CE4E14" w:rsidP="00CE4E14">
      <w:pPr>
        <w:pStyle w:val="B1"/>
        <w:rPr>
          <w:lang w:val="en-US" w:eastAsia="ja-JP"/>
        </w:rPr>
      </w:pPr>
      <w:r>
        <w:rPr>
          <w:lang w:val="en-US" w:eastAsia="ja-JP"/>
        </w:rPr>
        <w:t>-</w:t>
      </w:r>
      <w:r>
        <w:rPr>
          <w:lang w:val="en-US" w:eastAsia="ja-JP"/>
        </w:rPr>
        <w:tab/>
        <w:t>How to verify for conformance that the UL transient period precedes the first UL symbol after the switch and that it does not include the switching period is challenging using the existing time-mask tests</w:t>
      </w:r>
    </w:p>
    <w:p w14:paraId="09F8FFCC" w14:textId="77777777" w:rsidR="00CE4E14" w:rsidRDefault="00CE4E14" w:rsidP="00CE4E14">
      <w:pPr>
        <w:rPr>
          <w:lang w:val="en-US" w:eastAsia="ja-JP"/>
        </w:rPr>
      </w:pPr>
    </w:p>
    <w:p w14:paraId="3079D927" w14:textId="77777777" w:rsidR="00CE4E14" w:rsidRDefault="00CE4E14" w:rsidP="00CE4E14">
      <w:pPr>
        <w:rPr>
          <w:b/>
          <w:bCs/>
          <w:lang w:val="en-US" w:eastAsia="ja-JP"/>
        </w:rPr>
      </w:pPr>
      <w:r>
        <w:rPr>
          <w:b/>
          <w:bCs/>
          <w:lang w:val="en-US" w:eastAsia="ja-JP"/>
        </w:rPr>
        <w:t>Issue 7: Possible co-existence issues</w:t>
      </w:r>
    </w:p>
    <w:p w14:paraId="4D8C6ECE" w14:textId="77777777" w:rsidR="00CE4E14" w:rsidRDefault="00CE4E14" w:rsidP="00CE4E14">
      <w:pPr>
        <w:pStyle w:val="B1"/>
        <w:rPr>
          <w:lang w:val="en-US" w:eastAsia="ja-JP"/>
        </w:rPr>
      </w:pPr>
      <w:r>
        <w:rPr>
          <w:lang w:val="en-US" w:eastAsia="ja-JP"/>
        </w:rPr>
        <w:t>-</w:t>
      </w:r>
      <w:r>
        <w:rPr>
          <w:lang w:val="en-US" w:eastAsia="ja-JP"/>
        </w:rPr>
        <w:tab/>
        <w:t>The preliminary analysis of possible co-existence issues is summarized in the table below for information only (the intention is to give companies a starting point for their analysis)</w:t>
      </w:r>
    </w:p>
    <w:p w14:paraId="1F83B32C" w14:textId="77777777" w:rsidR="00CE4E14" w:rsidRDefault="00CE4E14" w:rsidP="00CE4E14">
      <w:pPr>
        <w:pStyle w:val="B1"/>
        <w:rPr>
          <w:lang w:val="en-US" w:eastAsia="ja-JP"/>
        </w:rPr>
      </w:pPr>
      <w:r>
        <w:rPr>
          <w:lang w:val="en-US" w:eastAsia="ja-JP"/>
        </w:rPr>
        <w:t>-</w:t>
      </w:r>
      <w:r>
        <w:rPr>
          <w:lang w:val="en-US" w:eastAsia="ja-JP"/>
        </w:rPr>
        <w:tab/>
        <w:t>Companies are encouraged to provide their analysis of the issue in the future meetings to allow RAN4 to confirm the co-existence scenarios and to make progress toward identifying possible mitigation</w:t>
      </w:r>
    </w:p>
    <w:p w14:paraId="1A7D6CC3" w14:textId="77777777" w:rsidR="00CE4E14" w:rsidRDefault="00CE4E14" w:rsidP="00CE4E14">
      <w:pPr>
        <w:pStyle w:val="B1"/>
        <w:rPr>
          <w:lang w:val="en-US" w:eastAsia="ja-JP"/>
        </w:rPr>
      </w:pPr>
      <w:r>
        <w:rPr>
          <w:lang w:val="en-US" w:eastAsia="ja-JP"/>
        </w:rPr>
        <w:t>-</w:t>
      </w:r>
      <w:r>
        <w:rPr>
          <w:lang w:val="en-US" w:eastAsia="ja-JP"/>
        </w:rPr>
        <w:tab/>
        <w:t>It is recommended to arrange future discussion of this issue in the Rel-19 maintenance agenda for the NR_LBCA_Sw work item</w:t>
      </w:r>
    </w:p>
    <w:tbl>
      <w:tblPr>
        <w:tblStyle w:val="TableGrid"/>
        <w:tblW w:w="0" w:type="auto"/>
        <w:tblLook w:val="04A0" w:firstRow="1" w:lastRow="0" w:firstColumn="1" w:lastColumn="0" w:noHBand="0" w:noVBand="1"/>
      </w:tblPr>
      <w:tblGrid>
        <w:gridCol w:w="2204"/>
        <w:gridCol w:w="1053"/>
        <w:gridCol w:w="3179"/>
        <w:gridCol w:w="3181"/>
      </w:tblGrid>
      <w:tr w:rsidR="00CE4E14" w14:paraId="76B1FA0A" w14:textId="77777777" w:rsidTr="00CE4E14">
        <w:tc>
          <w:tcPr>
            <w:tcW w:w="2205" w:type="dxa"/>
            <w:tcBorders>
              <w:top w:val="single" w:sz="4" w:space="0" w:color="auto"/>
              <w:left w:val="single" w:sz="4" w:space="0" w:color="auto"/>
              <w:bottom w:val="single" w:sz="4" w:space="0" w:color="auto"/>
              <w:right w:val="single" w:sz="4" w:space="0" w:color="auto"/>
            </w:tcBorders>
            <w:hideMark/>
          </w:tcPr>
          <w:p w14:paraId="338BDBA8" w14:textId="77777777" w:rsidR="00CE4E14" w:rsidRDefault="00CE4E14">
            <w:pPr>
              <w:spacing w:before="120" w:after="120"/>
              <w:jc w:val="center"/>
              <w:textAlignment w:val="baseline"/>
              <w:rPr>
                <w:b/>
                <w:bCs/>
                <w:sz w:val="16"/>
                <w:szCs w:val="18"/>
                <w:lang w:val="en-US" w:eastAsia="ja-JP"/>
              </w:rPr>
            </w:pPr>
            <w:r>
              <w:rPr>
                <w:b/>
                <w:bCs/>
                <w:sz w:val="16"/>
                <w:szCs w:val="18"/>
                <w:lang w:val="en-US" w:eastAsia="ja-JP"/>
              </w:rPr>
              <w:t>Scenario</w:t>
            </w:r>
          </w:p>
        </w:tc>
        <w:tc>
          <w:tcPr>
            <w:tcW w:w="1053" w:type="dxa"/>
            <w:tcBorders>
              <w:top w:val="single" w:sz="4" w:space="0" w:color="auto"/>
              <w:left w:val="single" w:sz="4" w:space="0" w:color="auto"/>
              <w:bottom w:val="single" w:sz="4" w:space="0" w:color="auto"/>
              <w:right w:val="single" w:sz="4" w:space="0" w:color="auto"/>
            </w:tcBorders>
            <w:hideMark/>
          </w:tcPr>
          <w:p w14:paraId="17768D68" w14:textId="77777777" w:rsidR="00CE4E14" w:rsidRDefault="00CE4E14">
            <w:pPr>
              <w:spacing w:before="120" w:after="120"/>
              <w:jc w:val="center"/>
              <w:textAlignment w:val="baseline"/>
              <w:rPr>
                <w:b/>
                <w:bCs/>
                <w:sz w:val="16"/>
                <w:szCs w:val="18"/>
                <w:lang w:val="en-US" w:eastAsia="ja-JP"/>
              </w:rPr>
            </w:pPr>
            <w:r>
              <w:rPr>
                <w:b/>
                <w:bCs/>
                <w:sz w:val="16"/>
                <w:szCs w:val="18"/>
                <w:lang w:val="en-US" w:eastAsia="ja-JP"/>
              </w:rPr>
              <w:t>Type of interference</w:t>
            </w:r>
          </w:p>
        </w:tc>
        <w:tc>
          <w:tcPr>
            <w:tcW w:w="3181" w:type="dxa"/>
            <w:tcBorders>
              <w:top w:val="single" w:sz="4" w:space="0" w:color="auto"/>
              <w:left w:val="single" w:sz="4" w:space="0" w:color="auto"/>
              <w:bottom w:val="single" w:sz="4" w:space="0" w:color="auto"/>
              <w:right w:val="single" w:sz="4" w:space="0" w:color="auto"/>
            </w:tcBorders>
            <w:hideMark/>
          </w:tcPr>
          <w:p w14:paraId="3A1B8C4C" w14:textId="77777777" w:rsidR="00CE4E14" w:rsidRDefault="00CE4E14">
            <w:pPr>
              <w:spacing w:before="120" w:after="120"/>
              <w:jc w:val="center"/>
              <w:textAlignment w:val="baseline"/>
              <w:rPr>
                <w:b/>
                <w:bCs/>
                <w:sz w:val="16"/>
                <w:szCs w:val="18"/>
                <w:lang w:val="en-US" w:eastAsia="ja-JP"/>
              </w:rPr>
            </w:pPr>
            <w:r>
              <w:rPr>
                <w:b/>
                <w:bCs/>
                <w:sz w:val="16"/>
                <w:szCs w:val="18"/>
                <w:lang w:eastAsia="ja-JP"/>
              </w:rPr>
              <w:t>CA_n12-n29</w:t>
            </w:r>
          </w:p>
        </w:tc>
        <w:tc>
          <w:tcPr>
            <w:tcW w:w="3182" w:type="dxa"/>
            <w:tcBorders>
              <w:top w:val="single" w:sz="4" w:space="0" w:color="auto"/>
              <w:left w:val="single" w:sz="4" w:space="0" w:color="auto"/>
              <w:bottom w:val="single" w:sz="4" w:space="0" w:color="auto"/>
              <w:right w:val="single" w:sz="4" w:space="0" w:color="auto"/>
            </w:tcBorders>
            <w:hideMark/>
          </w:tcPr>
          <w:p w14:paraId="4DE21E51" w14:textId="77777777" w:rsidR="00CE4E14" w:rsidRDefault="00CE4E14">
            <w:pPr>
              <w:spacing w:before="120" w:after="120"/>
              <w:jc w:val="center"/>
              <w:textAlignment w:val="baseline"/>
              <w:rPr>
                <w:rFonts w:eastAsiaTheme="minorEastAsia"/>
                <w:b/>
                <w:bCs/>
                <w:sz w:val="16"/>
                <w:szCs w:val="18"/>
                <w:lang w:val="en-US" w:eastAsia="zh-CN"/>
              </w:rPr>
            </w:pPr>
            <w:r>
              <w:rPr>
                <w:b/>
                <w:bCs/>
                <w:sz w:val="16"/>
                <w:szCs w:val="18"/>
                <w:lang w:val="en-US" w:eastAsia="ja-JP"/>
              </w:rPr>
              <w:t>CA_n28-n67</w:t>
            </w:r>
          </w:p>
        </w:tc>
      </w:tr>
      <w:tr w:rsidR="00CE4E14" w14:paraId="4ECA750A" w14:textId="77777777" w:rsidTr="00CE4E14">
        <w:tc>
          <w:tcPr>
            <w:tcW w:w="2205" w:type="dxa"/>
            <w:vMerge w:val="restart"/>
            <w:tcBorders>
              <w:top w:val="single" w:sz="4" w:space="0" w:color="auto"/>
              <w:left w:val="single" w:sz="4" w:space="0" w:color="auto"/>
              <w:bottom w:val="single" w:sz="4" w:space="0" w:color="auto"/>
              <w:right w:val="single" w:sz="4" w:space="0" w:color="auto"/>
            </w:tcBorders>
            <w:vAlign w:val="center"/>
            <w:hideMark/>
          </w:tcPr>
          <w:p w14:paraId="24D25210" w14:textId="77777777" w:rsidR="00CE4E14" w:rsidRDefault="00CE4E14">
            <w:pPr>
              <w:spacing w:before="120" w:after="120"/>
              <w:jc w:val="center"/>
              <w:textAlignment w:val="baseline"/>
              <w:rPr>
                <w:rFonts w:eastAsia="Yu Mincho"/>
                <w:sz w:val="16"/>
                <w:szCs w:val="16"/>
                <w:lang w:val="en-US" w:eastAsia="ja-JP"/>
              </w:rPr>
            </w:pPr>
            <w:r>
              <w:rPr>
                <w:sz w:val="16"/>
                <w:szCs w:val="16"/>
                <w:lang w:val="en-US" w:eastAsia="ja-JP"/>
              </w:rPr>
              <w:t>UE to UE</w:t>
            </w:r>
          </w:p>
          <w:p w14:paraId="33A2F02D" w14:textId="77777777" w:rsidR="00CE4E14" w:rsidRDefault="00CE4E14">
            <w:pPr>
              <w:spacing w:before="120" w:after="120"/>
              <w:jc w:val="center"/>
              <w:textAlignment w:val="baseline"/>
              <w:rPr>
                <w:sz w:val="16"/>
                <w:szCs w:val="16"/>
                <w:lang w:val="en-US" w:eastAsia="ja-JP"/>
              </w:rPr>
            </w:pPr>
            <w:r>
              <w:rPr>
                <w:sz w:val="16"/>
                <w:szCs w:val="16"/>
                <w:lang w:val="en-US" w:eastAsia="ja-JP"/>
              </w:rPr>
              <w:t>(</w:t>
            </w:r>
            <w:r>
              <w:rPr>
                <w:sz w:val="16"/>
                <w:szCs w:val="16"/>
                <w:lang w:eastAsia="ja-JP"/>
              </w:rPr>
              <w:t>UE “A” is transmitting FDD UL and UE “B” is receiving both SDL &amp; FDD DL in dual DL operation)</w:t>
            </w:r>
          </w:p>
        </w:tc>
        <w:tc>
          <w:tcPr>
            <w:tcW w:w="1053" w:type="dxa"/>
            <w:tcBorders>
              <w:top w:val="single" w:sz="4" w:space="0" w:color="auto"/>
              <w:left w:val="single" w:sz="4" w:space="0" w:color="auto"/>
              <w:bottom w:val="single" w:sz="4" w:space="0" w:color="auto"/>
              <w:right w:val="single" w:sz="4" w:space="0" w:color="auto"/>
            </w:tcBorders>
          </w:tcPr>
          <w:p w14:paraId="0CE4C950" w14:textId="77777777" w:rsidR="00CE4E14" w:rsidRDefault="00CE4E14">
            <w:pPr>
              <w:spacing w:before="120" w:after="120"/>
              <w:textAlignment w:val="baseline"/>
              <w:rPr>
                <w:sz w:val="16"/>
                <w:szCs w:val="16"/>
                <w:lang w:val="en-US" w:eastAsia="ja-JP"/>
              </w:rPr>
            </w:pPr>
            <w:r>
              <w:rPr>
                <w:sz w:val="16"/>
                <w:szCs w:val="16"/>
                <w:lang w:val="en-US" w:eastAsia="ja-JP"/>
              </w:rPr>
              <w:t>Co-channel</w:t>
            </w:r>
          </w:p>
          <w:p w14:paraId="400BC92B" w14:textId="77777777" w:rsidR="00CE4E14" w:rsidRDefault="00CE4E14">
            <w:pPr>
              <w:overflowPunct w:val="0"/>
              <w:autoSpaceDE w:val="0"/>
              <w:autoSpaceDN w:val="0"/>
              <w:adjustRightInd w:val="0"/>
              <w:spacing w:before="120" w:after="120"/>
              <w:textAlignment w:val="baseline"/>
              <w:rPr>
                <w:sz w:val="16"/>
                <w:szCs w:val="16"/>
                <w:lang w:val="en-US" w:eastAsia="ja-JP"/>
              </w:rPr>
            </w:pPr>
          </w:p>
        </w:tc>
        <w:tc>
          <w:tcPr>
            <w:tcW w:w="3181" w:type="dxa"/>
            <w:tcBorders>
              <w:top w:val="single" w:sz="4" w:space="0" w:color="auto"/>
              <w:left w:val="single" w:sz="4" w:space="0" w:color="auto"/>
              <w:bottom w:val="single" w:sz="4" w:space="0" w:color="auto"/>
              <w:right w:val="single" w:sz="4" w:space="0" w:color="auto"/>
            </w:tcBorders>
            <w:hideMark/>
          </w:tcPr>
          <w:p w14:paraId="1F315EEC" w14:textId="77777777" w:rsidR="00CE4E14" w:rsidRDefault="00CE4E14">
            <w:pPr>
              <w:spacing w:before="120" w:after="120"/>
              <w:textAlignment w:val="baseline"/>
              <w:rPr>
                <w:sz w:val="16"/>
                <w:szCs w:val="16"/>
                <w:lang w:eastAsia="ja-JP"/>
              </w:rPr>
            </w:pPr>
            <w:r>
              <w:rPr>
                <w:sz w:val="16"/>
                <w:szCs w:val="16"/>
                <w:lang w:eastAsia="ja-JP"/>
              </w:rPr>
              <w:t xml:space="preserve">UE “B” may face heavy co-channel interference issue if UE “B” is receiving signal at the first half part of n29 spectrum and UE “A” is transmitting signal at the upper side of n12 UL spectrum. </w:t>
            </w:r>
          </w:p>
          <w:p w14:paraId="44135794" w14:textId="77777777" w:rsidR="00CE4E14" w:rsidRDefault="00CE4E14">
            <w:pPr>
              <w:spacing w:before="120" w:after="120"/>
              <w:textAlignment w:val="baseline"/>
              <w:rPr>
                <w:rFonts w:eastAsiaTheme="minorEastAsia"/>
                <w:sz w:val="16"/>
                <w:szCs w:val="16"/>
                <w:lang w:val="en-US" w:eastAsia="zh-CN"/>
              </w:rPr>
            </w:pPr>
            <w:r>
              <w:rPr>
                <w:sz w:val="16"/>
                <w:szCs w:val="16"/>
                <w:lang w:eastAsia="ja-JP"/>
              </w:rPr>
              <w:t>This could be acceptable, given that n29 is supplemental carrier.</w:t>
            </w:r>
          </w:p>
        </w:tc>
        <w:tc>
          <w:tcPr>
            <w:tcW w:w="3182" w:type="dxa"/>
            <w:tcBorders>
              <w:top w:val="single" w:sz="4" w:space="0" w:color="auto"/>
              <w:left w:val="single" w:sz="4" w:space="0" w:color="auto"/>
              <w:bottom w:val="single" w:sz="4" w:space="0" w:color="auto"/>
              <w:right w:val="single" w:sz="4" w:space="0" w:color="auto"/>
            </w:tcBorders>
            <w:hideMark/>
          </w:tcPr>
          <w:p w14:paraId="3513AC6C" w14:textId="77777777" w:rsidR="00CE4E14" w:rsidRDefault="00CE4E14">
            <w:pPr>
              <w:spacing w:before="120" w:after="120"/>
              <w:textAlignment w:val="baseline"/>
              <w:rPr>
                <w:rFonts w:eastAsiaTheme="minorEastAsia"/>
                <w:sz w:val="16"/>
                <w:szCs w:val="16"/>
                <w:lang w:val="en-US" w:eastAsia="zh-CN"/>
              </w:rPr>
            </w:pPr>
            <w:r>
              <w:rPr>
                <w:sz w:val="16"/>
                <w:szCs w:val="16"/>
                <w:lang w:eastAsia="ja-JP"/>
              </w:rPr>
              <w:t>The situation of CA_n28-n67 is severer than that of CA_n12-n29. If, however, RAN4 assumes that n28 spectrum is restricted to 703-733 MHz UL and 758-788 MHz for the LB CA, it may be feasible to mitigate the situation thanks to 5 MHz guard band. This also mitigates the challenges in developing UE Rx filter to cover both the entire n28 and n67, since relative frequency ratio of around 8.4% (100*(65/770.5)) decreases to around 6.6% (100*(50/762))</w:t>
            </w:r>
          </w:p>
        </w:tc>
      </w:tr>
      <w:tr w:rsidR="00CE4E14" w14:paraId="49012D9E" w14:textId="77777777" w:rsidTr="00CE4E14">
        <w:tc>
          <w:tcPr>
            <w:tcW w:w="0" w:type="auto"/>
            <w:vMerge/>
            <w:tcBorders>
              <w:top w:val="single" w:sz="4" w:space="0" w:color="auto"/>
              <w:left w:val="single" w:sz="4" w:space="0" w:color="auto"/>
              <w:bottom w:val="single" w:sz="4" w:space="0" w:color="auto"/>
              <w:right w:val="single" w:sz="4" w:space="0" w:color="auto"/>
            </w:tcBorders>
            <w:vAlign w:val="center"/>
            <w:hideMark/>
          </w:tcPr>
          <w:p w14:paraId="47F8D740" w14:textId="77777777" w:rsidR="00CE4E14" w:rsidRDefault="00CE4E14">
            <w:pPr>
              <w:rPr>
                <w:rFonts w:eastAsia="Yu Mincho"/>
                <w:sz w:val="16"/>
                <w:szCs w:val="16"/>
                <w:lang w:val="en-US" w:eastAsia="ja-JP"/>
              </w:rPr>
            </w:pPr>
          </w:p>
        </w:tc>
        <w:tc>
          <w:tcPr>
            <w:tcW w:w="1053" w:type="dxa"/>
            <w:tcBorders>
              <w:top w:val="single" w:sz="4" w:space="0" w:color="auto"/>
              <w:left w:val="single" w:sz="4" w:space="0" w:color="auto"/>
              <w:bottom w:val="single" w:sz="4" w:space="0" w:color="auto"/>
              <w:right w:val="single" w:sz="4" w:space="0" w:color="auto"/>
            </w:tcBorders>
            <w:hideMark/>
          </w:tcPr>
          <w:p w14:paraId="30668B31" w14:textId="77777777" w:rsidR="00CE4E14" w:rsidRDefault="00CE4E14">
            <w:pPr>
              <w:spacing w:before="120" w:after="120"/>
              <w:textAlignment w:val="baseline"/>
              <w:rPr>
                <w:rFonts w:eastAsia="Yu Mincho"/>
                <w:sz w:val="16"/>
                <w:szCs w:val="16"/>
                <w:lang w:val="en-US" w:eastAsia="ja-JP"/>
              </w:rPr>
            </w:pPr>
            <w:r>
              <w:rPr>
                <w:sz w:val="16"/>
                <w:szCs w:val="16"/>
                <w:lang w:val="en-US" w:eastAsia="ja-JP"/>
              </w:rPr>
              <w:t>Blocking</w:t>
            </w:r>
          </w:p>
        </w:tc>
        <w:tc>
          <w:tcPr>
            <w:tcW w:w="3181" w:type="dxa"/>
            <w:tcBorders>
              <w:top w:val="single" w:sz="4" w:space="0" w:color="auto"/>
              <w:left w:val="single" w:sz="4" w:space="0" w:color="auto"/>
              <w:bottom w:val="single" w:sz="4" w:space="0" w:color="auto"/>
              <w:right w:val="single" w:sz="4" w:space="0" w:color="auto"/>
            </w:tcBorders>
            <w:hideMark/>
          </w:tcPr>
          <w:p w14:paraId="68F6A194" w14:textId="77777777" w:rsidR="00CE4E14" w:rsidRDefault="00CE4E14">
            <w:pPr>
              <w:spacing w:before="120" w:after="120"/>
              <w:textAlignment w:val="baseline"/>
              <w:rPr>
                <w:rFonts w:eastAsiaTheme="minorEastAsia"/>
                <w:sz w:val="16"/>
                <w:szCs w:val="16"/>
                <w:lang w:val="en-US" w:eastAsia="zh-CN"/>
              </w:rPr>
            </w:pPr>
            <w:r>
              <w:rPr>
                <w:rFonts w:eastAsiaTheme="minorEastAsia"/>
                <w:sz w:val="16"/>
                <w:szCs w:val="16"/>
                <w:lang w:val="en-US" w:eastAsia="zh-CN"/>
              </w:rPr>
              <w:t xml:space="preserve">Since Rx filter covering both n29 and n12 DL cannot cut n12 UL power out if n12 UL is used at the upper side of n12, both n29 &amp; n12 DL of UE “B” may face a blocking issue. Given that dual DL operation assumes that n12 DL (PCell) is always available, the blocking issue should be carefully handled, though those issues including co-channel are UE to UE so that the actual impact depends on various conditions such as distance </w:t>
            </w:r>
            <w:r>
              <w:rPr>
                <w:rFonts w:eastAsiaTheme="minorEastAsia"/>
                <w:sz w:val="16"/>
                <w:szCs w:val="16"/>
                <w:lang w:val="en-US" w:eastAsia="zh-CN"/>
              </w:rPr>
              <w:lastRenderedPageBreak/>
              <w:t>between UEs, UL power, RBs position, received DL power, etc.</w:t>
            </w:r>
          </w:p>
        </w:tc>
        <w:tc>
          <w:tcPr>
            <w:tcW w:w="3182" w:type="dxa"/>
            <w:tcBorders>
              <w:top w:val="single" w:sz="4" w:space="0" w:color="auto"/>
              <w:left w:val="single" w:sz="4" w:space="0" w:color="auto"/>
              <w:bottom w:val="single" w:sz="4" w:space="0" w:color="auto"/>
              <w:right w:val="single" w:sz="4" w:space="0" w:color="auto"/>
            </w:tcBorders>
            <w:hideMark/>
          </w:tcPr>
          <w:p w14:paraId="58A18F3E" w14:textId="77777777" w:rsidR="00CE4E14" w:rsidRDefault="00CE4E14">
            <w:pPr>
              <w:spacing w:before="120" w:after="120"/>
              <w:textAlignment w:val="baseline"/>
              <w:rPr>
                <w:rFonts w:eastAsiaTheme="minorEastAsia"/>
                <w:sz w:val="16"/>
                <w:szCs w:val="16"/>
                <w:lang w:val="en-US" w:eastAsia="zh-CN"/>
              </w:rPr>
            </w:pPr>
            <w:r>
              <w:rPr>
                <w:rFonts w:eastAsiaTheme="minorEastAsia"/>
                <w:sz w:val="16"/>
                <w:szCs w:val="16"/>
                <w:lang w:val="en-US" w:eastAsia="zh-CN"/>
              </w:rPr>
              <w:lastRenderedPageBreak/>
              <w:t>The situation of CA_n28-n67 is severer than that of CA_n12-n29. Similar to Co-channel interference, 5 MHz guard band can help UE “B” cut the power of n28 UL out</w:t>
            </w:r>
          </w:p>
        </w:tc>
      </w:tr>
      <w:tr w:rsidR="00CE4E14" w14:paraId="0EA364A4" w14:textId="77777777" w:rsidTr="00CE4E14">
        <w:tc>
          <w:tcPr>
            <w:tcW w:w="2205" w:type="dxa"/>
            <w:tcBorders>
              <w:top w:val="single" w:sz="4" w:space="0" w:color="auto"/>
              <w:left w:val="single" w:sz="4" w:space="0" w:color="auto"/>
              <w:bottom w:val="single" w:sz="4" w:space="0" w:color="000000"/>
              <w:right w:val="single" w:sz="4" w:space="0" w:color="auto"/>
            </w:tcBorders>
            <w:hideMark/>
          </w:tcPr>
          <w:p w14:paraId="4D3FD60C" w14:textId="77777777" w:rsidR="00CE4E14" w:rsidRDefault="00CE4E14">
            <w:pPr>
              <w:spacing w:before="120" w:after="120"/>
              <w:textAlignment w:val="baseline"/>
              <w:rPr>
                <w:rFonts w:eastAsia="Yu Mincho"/>
                <w:sz w:val="16"/>
                <w:szCs w:val="16"/>
                <w:lang w:val="en-US" w:eastAsia="ja-JP"/>
              </w:rPr>
            </w:pPr>
            <w:r>
              <w:rPr>
                <w:sz w:val="16"/>
                <w:szCs w:val="16"/>
                <w:lang w:val="en-US" w:eastAsia="ja-JP"/>
              </w:rPr>
              <w:t>BS to UE / UE to BS</w:t>
            </w:r>
          </w:p>
        </w:tc>
        <w:tc>
          <w:tcPr>
            <w:tcW w:w="7416" w:type="dxa"/>
            <w:gridSpan w:val="3"/>
            <w:tcBorders>
              <w:top w:val="single" w:sz="4" w:space="0" w:color="auto"/>
              <w:left w:val="single" w:sz="4" w:space="0" w:color="auto"/>
              <w:bottom w:val="single" w:sz="4" w:space="0" w:color="000000"/>
              <w:right w:val="single" w:sz="4" w:space="0" w:color="auto"/>
            </w:tcBorders>
            <w:hideMark/>
          </w:tcPr>
          <w:p w14:paraId="2503676C" w14:textId="77777777" w:rsidR="00CE4E14" w:rsidRDefault="00CE4E14">
            <w:pPr>
              <w:spacing w:before="120" w:after="120"/>
              <w:textAlignment w:val="baseline"/>
              <w:rPr>
                <w:sz w:val="16"/>
                <w:szCs w:val="16"/>
                <w:lang w:val="en-US" w:eastAsia="ja-JP"/>
              </w:rPr>
            </w:pPr>
            <w:r>
              <w:rPr>
                <w:sz w:val="16"/>
                <w:szCs w:val="16"/>
                <w:lang w:val="en-US" w:eastAsia="ja-JP"/>
              </w:rPr>
              <w:t>Given that co-location is assumed, all those wouldn’t have an issue.</w:t>
            </w:r>
          </w:p>
        </w:tc>
      </w:tr>
      <w:tr w:rsidR="00CE4E14" w14:paraId="698C87DE" w14:textId="77777777" w:rsidTr="00CE4E14">
        <w:tc>
          <w:tcPr>
            <w:tcW w:w="2205" w:type="dxa"/>
            <w:tcBorders>
              <w:top w:val="single" w:sz="4" w:space="0" w:color="auto"/>
              <w:left w:val="single" w:sz="4" w:space="0" w:color="auto"/>
              <w:bottom w:val="single" w:sz="4" w:space="0" w:color="auto"/>
              <w:right w:val="single" w:sz="4" w:space="0" w:color="auto"/>
            </w:tcBorders>
            <w:hideMark/>
          </w:tcPr>
          <w:p w14:paraId="2D58A937" w14:textId="77777777" w:rsidR="00CE4E14" w:rsidRDefault="00CE4E14">
            <w:pPr>
              <w:spacing w:before="120" w:after="120"/>
              <w:textAlignment w:val="baseline"/>
              <w:rPr>
                <w:sz w:val="16"/>
                <w:szCs w:val="16"/>
                <w:lang w:val="en-US" w:eastAsia="ja-JP"/>
              </w:rPr>
            </w:pPr>
            <w:r>
              <w:rPr>
                <w:sz w:val="16"/>
                <w:szCs w:val="16"/>
                <w:lang w:val="en-US" w:eastAsia="ja-JP"/>
              </w:rPr>
              <w:t>BS to BS</w:t>
            </w:r>
          </w:p>
        </w:tc>
        <w:tc>
          <w:tcPr>
            <w:tcW w:w="1053" w:type="dxa"/>
            <w:tcBorders>
              <w:top w:val="single" w:sz="4" w:space="0" w:color="auto"/>
              <w:left w:val="single" w:sz="4" w:space="0" w:color="auto"/>
              <w:bottom w:val="single" w:sz="4" w:space="0" w:color="auto"/>
              <w:right w:val="single" w:sz="4" w:space="0" w:color="auto"/>
            </w:tcBorders>
            <w:hideMark/>
          </w:tcPr>
          <w:p w14:paraId="3D608151" w14:textId="77777777" w:rsidR="00CE4E14" w:rsidRDefault="00CE4E14">
            <w:pPr>
              <w:spacing w:before="120" w:after="120"/>
              <w:textAlignment w:val="baseline"/>
              <w:rPr>
                <w:sz w:val="16"/>
                <w:szCs w:val="16"/>
                <w:lang w:val="en-US" w:eastAsia="ja-JP"/>
              </w:rPr>
            </w:pPr>
            <w:r>
              <w:rPr>
                <w:sz w:val="16"/>
                <w:szCs w:val="16"/>
                <w:lang w:val="en-US" w:eastAsia="ja-JP"/>
              </w:rPr>
              <w:t>Co-channel interference and blocking</w:t>
            </w:r>
          </w:p>
        </w:tc>
        <w:tc>
          <w:tcPr>
            <w:tcW w:w="3181" w:type="dxa"/>
            <w:tcBorders>
              <w:top w:val="single" w:sz="4" w:space="0" w:color="auto"/>
              <w:left w:val="single" w:sz="4" w:space="0" w:color="auto"/>
              <w:bottom w:val="single" w:sz="4" w:space="0" w:color="auto"/>
              <w:right w:val="single" w:sz="4" w:space="0" w:color="auto"/>
            </w:tcBorders>
            <w:hideMark/>
          </w:tcPr>
          <w:p w14:paraId="3A4DCE34" w14:textId="77777777" w:rsidR="00CE4E14" w:rsidRDefault="00CE4E14">
            <w:pPr>
              <w:spacing w:before="120" w:after="120"/>
              <w:textAlignment w:val="baseline"/>
              <w:rPr>
                <w:rFonts w:eastAsiaTheme="minorEastAsia"/>
                <w:sz w:val="16"/>
                <w:szCs w:val="16"/>
                <w:lang w:val="en-US" w:eastAsia="zh-CN"/>
              </w:rPr>
            </w:pPr>
            <w:r>
              <w:rPr>
                <w:rFonts w:eastAsiaTheme="minorEastAsia"/>
                <w:sz w:val="16"/>
                <w:szCs w:val="16"/>
                <w:lang w:val="en-US" w:eastAsia="zh-CN"/>
              </w:rPr>
              <w:t>Since the assumption is collocated scenario, this will cause a big impact on BS performance to receive n12 UL from UEs due to co-channel and blocking from n29 BS DL transmission, given that the guard band is only 1MHz.</w:t>
            </w:r>
          </w:p>
        </w:tc>
        <w:tc>
          <w:tcPr>
            <w:tcW w:w="3182" w:type="dxa"/>
            <w:tcBorders>
              <w:top w:val="single" w:sz="4" w:space="0" w:color="auto"/>
              <w:left w:val="single" w:sz="4" w:space="0" w:color="auto"/>
              <w:bottom w:val="single" w:sz="4" w:space="0" w:color="auto"/>
              <w:right w:val="single" w:sz="4" w:space="0" w:color="auto"/>
            </w:tcBorders>
            <w:hideMark/>
          </w:tcPr>
          <w:p w14:paraId="55EC6932" w14:textId="77777777" w:rsidR="00CE4E14" w:rsidRDefault="00CE4E14">
            <w:pPr>
              <w:spacing w:before="120" w:after="120"/>
              <w:textAlignment w:val="baseline"/>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UE to UE co-existence for CA_n28-n67, 5 MHz guard band can help n28 BS cut the power of n67 BS out and n67 BS cut the interference over n28 UL out.</w:t>
            </w:r>
          </w:p>
        </w:tc>
      </w:tr>
    </w:tbl>
    <w:p w14:paraId="64E533B6" w14:textId="77777777" w:rsidR="00553CF4" w:rsidRDefault="00553CF4" w:rsidP="00CE4E14">
      <w:pPr>
        <w:jc w:val="center"/>
        <w:rPr>
          <w:lang w:eastAsia="ja-JP"/>
        </w:rPr>
      </w:pPr>
    </w:p>
    <w:p w14:paraId="25A7050C" w14:textId="77777777" w:rsidR="00553CF4" w:rsidRDefault="00553CF4" w:rsidP="00553CF4">
      <w:pPr>
        <w:rPr>
          <w:b/>
          <w:bCs/>
          <w:lang w:val="en-US" w:eastAsia="ja-JP"/>
        </w:rPr>
      </w:pPr>
      <w:r>
        <w:rPr>
          <w:b/>
          <w:bCs/>
          <w:lang w:val="en-US" w:eastAsia="ja-JP"/>
        </w:rPr>
        <w:t>Issue 8: Impact on RX requirements</w:t>
      </w:r>
    </w:p>
    <w:p w14:paraId="137962D3" w14:textId="77777777" w:rsidR="00553CF4" w:rsidRDefault="00553CF4" w:rsidP="00553CF4">
      <w:pPr>
        <w:pStyle w:val="B1"/>
        <w:rPr>
          <w:lang w:val="en-US" w:eastAsia="ja-JP"/>
        </w:rPr>
      </w:pPr>
      <w:r>
        <w:rPr>
          <w:lang w:val="en-US" w:eastAsia="ja-JP"/>
        </w:rPr>
        <w:t>-</w:t>
      </w:r>
      <w:r>
        <w:rPr>
          <w:lang w:val="en-US" w:eastAsia="ja-JP"/>
        </w:rPr>
        <w:tab/>
        <w:t>Further discuss REFSENS, ΔR</w:t>
      </w:r>
      <w:r>
        <w:rPr>
          <w:vertAlign w:val="subscript"/>
          <w:lang w:val="en-US" w:eastAsia="ja-JP"/>
        </w:rPr>
        <w:t>IB,c</w:t>
      </w:r>
      <w:r>
        <w:rPr>
          <w:lang w:val="en-US" w:eastAsia="ja-JP"/>
        </w:rPr>
        <w:t>, ACS, in-band blocking, out of band blocking</w:t>
      </w:r>
    </w:p>
    <w:p w14:paraId="5A78F2A1" w14:textId="77777777" w:rsidR="00553CF4" w:rsidRPr="00553CF4" w:rsidRDefault="00553CF4" w:rsidP="00CE4E14">
      <w:pPr>
        <w:jc w:val="center"/>
        <w:rPr>
          <w:lang w:val="en-US" w:eastAsia="ja-JP"/>
        </w:rPr>
      </w:pPr>
    </w:p>
    <w:p w14:paraId="7C3526ED" w14:textId="2B65F43D" w:rsidR="003B659E" w:rsidRDefault="003B659E" w:rsidP="7C0A28B0">
      <w:pPr>
        <w:pStyle w:val="RAN4H1"/>
        <w:rPr>
          <w:lang w:val="en-US"/>
        </w:rPr>
      </w:pPr>
      <w:r w:rsidRPr="7C0A28B0">
        <w:rPr>
          <w:lang w:val="en-US"/>
        </w:rPr>
        <w:t>Discussion</w:t>
      </w:r>
      <w:bookmarkEnd w:id="4"/>
    </w:p>
    <w:p w14:paraId="73D83758" w14:textId="13967712" w:rsidR="00A73B01" w:rsidRDefault="005263CB" w:rsidP="00332ED8">
      <w:pPr>
        <w:rPr>
          <w:lang w:val="en-US"/>
        </w:rPr>
      </w:pPr>
      <w:r w:rsidRPr="54A399FB">
        <w:rPr>
          <w:lang w:val="en-US"/>
        </w:rPr>
        <w:t xml:space="preserve">Observing the band combination scenarios operators have </w:t>
      </w:r>
      <w:r w:rsidR="00B069EB" w:rsidRPr="54A399FB">
        <w:rPr>
          <w:lang w:val="en-US"/>
        </w:rPr>
        <w:t>sought</w:t>
      </w:r>
      <w:r w:rsidRPr="54A399FB">
        <w:rPr>
          <w:lang w:val="en-US"/>
        </w:rPr>
        <w:t xml:space="preserve"> for the switched LB CA framework</w:t>
      </w:r>
      <w:r w:rsidR="00802099" w:rsidRPr="54A399FB">
        <w:rPr>
          <w:lang w:val="en-US"/>
        </w:rPr>
        <w:t xml:space="preserve"> in figure </w:t>
      </w:r>
      <w:r w:rsidR="009F178E" w:rsidRPr="54A399FB">
        <w:rPr>
          <w:lang w:val="en-US"/>
        </w:rPr>
        <w:t>1, limiting</w:t>
      </w:r>
      <w:r w:rsidR="00B069EB" w:rsidRPr="54A399FB">
        <w:rPr>
          <w:lang w:val="en-US"/>
        </w:rPr>
        <w:t xml:space="preserve"> the</w:t>
      </w:r>
      <w:r w:rsidR="00D23FA2" w:rsidRPr="54A399FB">
        <w:rPr>
          <w:lang w:val="en-US"/>
        </w:rPr>
        <w:t xml:space="preserve"> band combinations</w:t>
      </w:r>
      <w:r w:rsidR="34563BB5" w:rsidRPr="54A399FB">
        <w:rPr>
          <w:lang w:val="en-US"/>
        </w:rPr>
        <w:t xml:space="preserve"> in this work item</w:t>
      </w:r>
      <w:r w:rsidR="00D23FA2" w:rsidRPr="54A399FB">
        <w:rPr>
          <w:lang w:val="en-US"/>
        </w:rPr>
        <w:t xml:space="preserve"> for the two </w:t>
      </w:r>
      <w:r w:rsidR="001B4D2B" w:rsidRPr="54A399FB">
        <w:rPr>
          <w:lang w:val="en-US"/>
        </w:rPr>
        <w:t>combinations makes sense as the SDL band and FDD DL bands are</w:t>
      </w:r>
      <w:r w:rsidR="00D6376E" w:rsidRPr="54A399FB">
        <w:rPr>
          <w:lang w:val="en-US"/>
        </w:rPr>
        <w:t xml:space="preserve"> just adjacent each other. Aggregated reception </w:t>
      </w:r>
      <w:r w:rsidR="00D05699" w:rsidRPr="54A399FB">
        <w:rPr>
          <w:lang w:val="en-US"/>
        </w:rPr>
        <w:t>means</w:t>
      </w:r>
      <w:r w:rsidR="00D6376E" w:rsidRPr="54A399FB">
        <w:rPr>
          <w:lang w:val="en-US"/>
        </w:rPr>
        <w:t xml:space="preserve"> that there is no antenna tuning involved</w:t>
      </w:r>
      <w:r w:rsidR="00686544" w:rsidRPr="54A399FB">
        <w:rPr>
          <w:lang w:val="en-US"/>
        </w:rPr>
        <w:t xml:space="preserve"> and DL switches between FDD DL and</w:t>
      </w:r>
      <w:r w:rsidR="00046EF2" w:rsidRPr="54A399FB">
        <w:rPr>
          <w:lang w:val="en-US"/>
        </w:rPr>
        <w:t xml:space="preserve"> aggregated DL reception. There is no UL while </w:t>
      </w:r>
      <w:r w:rsidR="572D083A" w:rsidRPr="54A399FB">
        <w:rPr>
          <w:lang w:val="en-US"/>
        </w:rPr>
        <w:t>D</w:t>
      </w:r>
      <w:r w:rsidR="00046EF2" w:rsidRPr="54A399FB">
        <w:rPr>
          <w:lang w:val="en-US"/>
        </w:rPr>
        <w:t>L</w:t>
      </w:r>
      <w:r w:rsidR="00D05699" w:rsidRPr="54A399FB">
        <w:rPr>
          <w:lang w:val="en-US"/>
        </w:rPr>
        <w:t xml:space="preserve"> aggregated reception.</w:t>
      </w:r>
      <w:r w:rsidR="0067101A" w:rsidRPr="54A399FB">
        <w:rPr>
          <w:lang w:val="en-US"/>
        </w:rPr>
        <w:t xml:space="preserve"> </w:t>
      </w:r>
      <w:r w:rsidR="00BC0DA0" w:rsidRPr="54A399FB">
        <w:rPr>
          <w:lang w:val="en-US"/>
        </w:rPr>
        <w:t>Aggregated</w:t>
      </w:r>
      <w:r w:rsidR="007F4BF9" w:rsidRPr="54A399FB">
        <w:rPr>
          <w:lang w:val="en-US"/>
        </w:rPr>
        <w:t xml:space="preserve"> total</w:t>
      </w:r>
      <w:r w:rsidR="00BC0DA0" w:rsidRPr="54A399FB">
        <w:rPr>
          <w:lang w:val="en-US"/>
        </w:rPr>
        <w:t xml:space="preserve"> DL bandwidths</w:t>
      </w:r>
      <w:r w:rsidR="0067101A" w:rsidRPr="54A399FB">
        <w:rPr>
          <w:lang w:val="en-US"/>
        </w:rPr>
        <w:t xml:space="preserve"> are</w:t>
      </w:r>
    </w:p>
    <w:p w14:paraId="00011F6B" w14:textId="13AD3D6E" w:rsidR="0067101A" w:rsidRPr="002216E0" w:rsidRDefault="002216E0" w:rsidP="0067101A">
      <w:pPr>
        <w:pStyle w:val="ListParagraph"/>
        <w:numPr>
          <w:ilvl w:val="0"/>
          <w:numId w:val="34"/>
        </w:numPr>
        <w:rPr>
          <w:lang w:val="en-US"/>
        </w:rPr>
      </w:pPr>
      <w:r>
        <w:t>CA_</w:t>
      </w:r>
      <w:r w:rsidR="0067101A" w:rsidRPr="000B60A6">
        <w:t>n12A-n29A</w:t>
      </w:r>
      <w:r w:rsidR="0067101A">
        <w:t xml:space="preserve">: </w:t>
      </w:r>
      <w:r w:rsidR="00BC0DA0">
        <w:t>28MHz</w:t>
      </w:r>
    </w:p>
    <w:p w14:paraId="40FEE4E8" w14:textId="7794D023" w:rsidR="003508EC" w:rsidRDefault="002216E0" w:rsidP="003508EC">
      <w:pPr>
        <w:pStyle w:val="ListParagraph"/>
        <w:numPr>
          <w:ilvl w:val="0"/>
          <w:numId w:val="34"/>
        </w:numPr>
        <w:rPr>
          <w:lang w:val="en-US"/>
        </w:rPr>
      </w:pPr>
      <w:r w:rsidRPr="002216E0">
        <w:rPr>
          <w:lang w:val="en-US"/>
        </w:rPr>
        <w:t>CA_n28A-n67A</w:t>
      </w:r>
      <w:r w:rsidR="00BC0DA0">
        <w:rPr>
          <w:lang w:val="en-US"/>
        </w:rPr>
        <w:t xml:space="preserve">: </w:t>
      </w:r>
      <w:r w:rsidR="00BC37D9">
        <w:rPr>
          <w:lang w:val="en-US"/>
        </w:rPr>
        <w:t>50MHz</w:t>
      </w:r>
    </w:p>
    <w:p w14:paraId="75BBC13A" w14:textId="7C75BDFA" w:rsidR="00A73B01" w:rsidRDefault="003508EC" w:rsidP="00332ED8">
      <w:pPr>
        <w:rPr>
          <w:lang w:val="en-US"/>
        </w:rPr>
      </w:pPr>
      <w:r>
        <w:rPr>
          <w:lang w:val="en-US"/>
        </w:rPr>
        <w:t>The latter combination doesn’t need to cover full band n28</w:t>
      </w:r>
      <w:r w:rsidR="00D808E5">
        <w:rPr>
          <w:lang w:val="en-US"/>
        </w:rPr>
        <w:t xml:space="preserve"> as it is associated with n67 which is EU specific band and in EU n28 DL extends only up to</w:t>
      </w:r>
      <w:r w:rsidR="00F70B1B">
        <w:rPr>
          <w:lang w:val="en-US"/>
        </w:rPr>
        <w:t xml:space="preserve"> 788MHz</w:t>
      </w:r>
      <w:r w:rsidR="007D015F">
        <w:rPr>
          <w:lang w:val="en-US"/>
        </w:rPr>
        <w:t>.</w:t>
      </w:r>
    </w:p>
    <w:p w14:paraId="19CC67CD" w14:textId="013A8477" w:rsidR="00471829" w:rsidRDefault="07BDB7E3" w:rsidP="00332ED8">
      <w:pPr>
        <w:rPr>
          <w:lang w:val="en-US"/>
        </w:rPr>
      </w:pPr>
      <w:r w:rsidRPr="199C18E0">
        <w:rPr>
          <w:lang w:val="en-US"/>
        </w:rPr>
        <w:t xml:space="preserve">In the previous meeting there </w:t>
      </w:r>
      <w:r w:rsidR="33555D01" w:rsidRPr="199C18E0">
        <w:rPr>
          <w:lang w:val="en-US"/>
        </w:rPr>
        <w:t>were discussions</w:t>
      </w:r>
      <w:r w:rsidRPr="199C18E0">
        <w:rPr>
          <w:lang w:val="en-US"/>
        </w:rPr>
        <w:t xml:space="preserve"> that there might be interest </w:t>
      </w:r>
      <w:r w:rsidR="01E9D2AE" w:rsidRPr="199C18E0">
        <w:rPr>
          <w:lang w:val="en-US"/>
        </w:rPr>
        <w:t>in introducing</w:t>
      </w:r>
      <w:r w:rsidR="0A462B88" w:rsidRPr="199C18E0">
        <w:rPr>
          <w:lang w:val="en-US"/>
        </w:rPr>
        <w:t xml:space="preserve"> this feature also </w:t>
      </w:r>
      <w:r w:rsidR="7D8D10E1" w:rsidRPr="199C18E0">
        <w:rPr>
          <w:lang w:val="en-US"/>
        </w:rPr>
        <w:t xml:space="preserve">for </w:t>
      </w:r>
      <w:r w:rsidR="0A462B88" w:rsidRPr="199C18E0">
        <w:rPr>
          <w:lang w:val="en-US"/>
        </w:rPr>
        <w:t>combinations that have more wide frequency separation which wo</w:t>
      </w:r>
      <w:r w:rsidR="7671E0CB" w:rsidRPr="199C18E0">
        <w:rPr>
          <w:lang w:val="en-US"/>
        </w:rPr>
        <w:t>uld be challenging for antenna design.</w:t>
      </w:r>
    </w:p>
    <w:p w14:paraId="78E58F9D" w14:textId="77777777" w:rsidR="002D5806" w:rsidRDefault="00723138" w:rsidP="002D5806">
      <w:pPr>
        <w:keepNext/>
      </w:pPr>
      <w:r>
        <w:rPr>
          <w:noProof/>
        </w:rPr>
        <w:lastRenderedPageBreak/>
        <w:drawing>
          <wp:inline distT="0" distB="0" distL="0" distR="0" wp14:anchorId="75169BBC" wp14:editId="2FB055B5">
            <wp:extent cx="6109700" cy="4572000"/>
            <wp:effectExtent l="0" t="0" r="5715" b="0"/>
            <wp:docPr id="1797591504"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591504" name="Picture 1" descr="A diagram of a graph&#10;&#10;AI-generated content may be incorrect."/>
                    <pic:cNvPicPr/>
                  </pic:nvPicPr>
                  <pic:blipFill rotWithShape="1">
                    <a:blip r:embed="rId14"/>
                    <a:srcRect t="4536" b="-803"/>
                    <a:stretch>
                      <a:fillRect/>
                    </a:stretch>
                  </pic:blipFill>
                  <pic:spPr bwMode="auto">
                    <a:xfrm>
                      <a:off x="0" y="0"/>
                      <a:ext cx="6113145" cy="4574578"/>
                    </a:xfrm>
                    <a:prstGeom prst="rect">
                      <a:avLst/>
                    </a:prstGeom>
                    <a:ln>
                      <a:noFill/>
                    </a:ln>
                    <a:extLst>
                      <a:ext uri="{53640926-AAD7-44D8-BBD7-CCE9431645EC}">
                        <a14:shadowObscured xmlns:a14="http://schemas.microsoft.com/office/drawing/2010/main"/>
                      </a:ext>
                    </a:extLst>
                  </pic:spPr>
                </pic:pic>
              </a:graphicData>
            </a:graphic>
          </wp:inline>
        </w:drawing>
      </w:r>
    </w:p>
    <w:p w14:paraId="0CA180D4" w14:textId="302BF9F3" w:rsidR="0021709A" w:rsidRDefault="002D5806" w:rsidP="00A24486">
      <w:pPr>
        <w:pStyle w:val="Caption"/>
        <w:jc w:val="left"/>
      </w:pPr>
      <w:r>
        <w:t xml:space="preserve">Figure </w:t>
      </w:r>
      <w:r>
        <w:fldChar w:fldCharType="begin"/>
      </w:r>
      <w:r>
        <w:instrText xml:space="preserve"> SEQ Figure \* ARABIC </w:instrText>
      </w:r>
      <w:r>
        <w:fldChar w:fldCharType="separate"/>
      </w:r>
      <w:r w:rsidR="00D5616C">
        <w:rPr>
          <w:noProof/>
        </w:rPr>
        <w:t>1</w:t>
      </w:r>
      <w:r>
        <w:fldChar w:fldCharType="end"/>
      </w:r>
      <w:r w:rsidR="00A07A27">
        <w:t xml:space="preserve"> Operator provided scenarios for NR low band aggregation via switching</w:t>
      </w:r>
    </w:p>
    <w:p w14:paraId="2D3C9A7F" w14:textId="77777777" w:rsidR="00A24486" w:rsidRPr="00A24486" w:rsidRDefault="00A24486" w:rsidP="00A24486"/>
    <w:p w14:paraId="6FF59F9D" w14:textId="646A618A" w:rsidR="005A5EC7" w:rsidRDefault="005A5EC7" w:rsidP="00DC2054">
      <w:pPr>
        <w:pStyle w:val="RAN4H2"/>
        <w:rPr>
          <w:lang w:val="en-US"/>
        </w:rPr>
      </w:pPr>
      <w:r>
        <w:rPr>
          <w:lang w:val="en-US"/>
        </w:rPr>
        <w:t>Reference architecture considerations</w:t>
      </w:r>
    </w:p>
    <w:p w14:paraId="30903600" w14:textId="0111BB96" w:rsidR="005A5EC7" w:rsidRDefault="005A5EC7" w:rsidP="005A5EC7">
      <w:pPr>
        <w:rPr>
          <w:lang w:val="en-US"/>
        </w:rPr>
      </w:pPr>
      <w:r>
        <w:rPr>
          <w:lang w:val="en-US"/>
        </w:rPr>
        <w:t xml:space="preserve">The reference architecture recorded </w:t>
      </w:r>
      <w:r w:rsidR="00EC712C">
        <w:rPr>
          <w:lang w:val="en-US"/>
        </w:rPr>
        <w:t xml:space="preserve">in </w:t>
      </w:r>
      <w:r>
        <w:rPr>
          <w:lang w:val="en-US"/>
        </w:rPr>
        <w:t>the WF implies that signal can be received either one or two downconversion. Following we reiterate what are the implications for these two methods when interferes are present</w:t>
      </w:r>
      <w:r w:rsidR="00A23D78">
        <w:rPr>
          <w:lang w:val="en-US"/>
        </w:rPr>
        <w:t xml:space="preserve"> and RFFE filter is covering two bands</w:t>
      </w:r>
      <w:r>
        <w:rPr>
          <w:lang w:val="en-US"/>
        </w:rPr>
        <w:t>.</w:t>
      </w:r>
      <w:r w:rsidR="00EA3799">
        <w:rPr>
          <w:lang w:val="en-US"/>
        </w:rPr>
        <w:t xml:space="preserve"> In figure 2 operation with one receive chain is illustrated. As the analog channel filter is wide all the inband interferers</w:t>
      </w:r>
      <w:r w:rsidR="000375B9">
        <w:rPr>
          <w:lang w:val="en-US"/>
        </w:rPr>
        <w:t xml:space="preserve"> are present without any attenuation at the ADC input.</w:t>
      </w:r>
      <w:r w:rsidR="00EA3799">
        <w:rPr>
          <w:lang w:val="en-US"/>
        </w:rPr>
        <w:t xml:space="preserve"> </w:t>
      </w:r>
      <w:r w:rsidR="000375B9">
        <w:rPr>
          <w:lang w:val="en-US"/>
        </w:rPr>
        <w:t>This is the same problem as identified in fragmented carrier study.</w:t>
      </w:r>
    </w:p>
    <w:p w14:paraId="2B4E9D61" w14:textId="7B8C1F32" w:rsidR="00EA3799" w:rsidRDefault="00EA3799" w:rsidP="00EA3799">
      <w:pPr>
        <w:keepNext/>
      </w:pPr>
      <w:r>
        <w:rPr>
          <w:noProof/>
        </w:rPr>
        <w:lastRenderedPageBreak/>
        <mc:AlternateContent>
          <mc:Choice Requires="wps">
            <w:drawing>
              <wp:anchor distT="0" distB="0" distL="114300" distR="114300" simplePos="0" relativeHeight="251658240" behindDoc="0" locked="0" layoutInCell="1" allowOverlap="1" wp14:anchorId="0D8783D1" wp14:editId="6863149E">
                <wp:simplePos x="0" y="0"/>
                <wp:positionH relativeFrom="column">
                  <wp:posOffset>2517443</wp:posOffset>
                </wp:positionH>
                <wp:positionV relativeFrom="paragraph">
                  <wp:posOffset>344511</wp:posOffset>
                </wp:positionV>
                <wp:extent cx="1134271" cy="1978926"/>
                <wp:effectExtent l="57150" t="38100" r="66040" b="78740"/>
                <wp:wrapNone/>
                <wp:docPr id="1124244016" name="Rectangle 1"/>
                <wp:cNvGraphicFramePr/>
                <a:graphic xmlns:a="http://schemas.openxmlformats.org/drawingml/2006/main">
                  <a:graphicData uri="http://schemas.microsoft.com/office/word/2010/wordprocessingShape">
                    <wps:wsp>
                      <wps:cNvSpPr/>
                      <wps:spPr>
                        <a:xfrm>
                          <a:off x="0" y="0"/>
                          <a:ext cx="1134271" cy="1978926"/>
                        </a:xfrm>
                        <a:prstGeom prst="rect">
                          <a:avLst/>
                        </a:prstGeom>
                        <a:gradFill>
                          <a:gsLst>
                            <a:gs pos="0">
                              <a:schemeClr val="accent5">
                                <a:satMod val="103000"/>
                                <a:lumMod val="102000"/>
                                <a:tint val="94000"/>
                                <a:alpha val="39000"/>
                              </a:schemeClr>
                            </a:gs>
                            <a:gs pos="70000">
                              <a:schemeClr val="accent5">
                                <a:satMod val="110000"/>
                                <a:lumMod val="100000"/>
                                <a:shade val="100000"/>
                              </a:schemeClr>
                            </a:gs>
                            <a:gs pos="100000">
                              <a:schemeClr val="accent5">
                                <a:lumMod val="99000"/>
                                <a:satMod val="120000"/>
                                <a:shade val="78000"/>
                              </a:schemeClr>
                            </a:gs>
                          </a:gsLst>
                        </a:gradFill>
                      </wps:spPr>
                      <wps:style>
                        <a:lnRef idx="0">
                          <a:schemeClr val="accent5"/>
                        </a:lnRef>
                        <a:fillRef idx="3">
                          <a:schemeClr val="accent5"/>
                        </a:fillRef>
                        <a:effectRef idx="3">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3F33A704">
              <v:rect id="Rectangle 1" style="position:absolute;margin-left:198.2pt;margin-top:27.15pt;width:89.3pt;height:15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65a0d7 [3032]" stroked="f" w14:anchorId="32C5F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">
                <v:fill type="gradient" color2="#5898d4 [3176]" colors="0 #71a6db;45875f #559bdb;1 #438ac9" focus="100%" o:opacity2="25559f" rotate="t">
                  <o:fill v:ext="view" type="gradientUnscaled"/>
                </v:fill>
                <v:shadow on="t" color="black" opacity="41287f" offset="0,1.5pt"/>
              </v:rect>
            </w:pict>
          </mc:Fallback>
        </mc:AlternateContent>
      </w:r>
      <w:r>
        <w:rPr>
          <w:noProof/>
        </w:rPr>
        <w:t xml:space="preserve">      </w:t>
      </w:r>
      <w:r w:rsidR="00445DEB">
        <w:rPr>
          <w:noProof/>
        </w:rPr>
        <w:drawing>
          <wp:inline distT="0" distB="0" distL="0" distR="0" wp14:anchorId="655AC7E1" wp14:editId="5998CC86">
            <wp:extent cx="5631186" cy="2560055"/>
            <wp:effectExtent l="0" t="0" r="7620" b="0"/>
            <wp:docPr id="4296959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6579" cy="2585238"/>
                    </a:xfrm>
                    <a:prstGeom prst="rect">
                      <a:avLst/>
                    </a:prstGeom>
                    <a:noFill/>
                  </pic:spPr>
                </pic:pic>
              </a:graphicData>
            </a:graphic>
          </wp:inline>
        </w:drawing>
      </w:r>
    </w:p>
    <w:p w14:paraId="2A9E61C4" w14:textId="0E6AB901" w:rsidR="00445DEB" w:rsidRDefault="00EA3799" w:rsidP="00EA3799">
      <w:pPr>
        <w:pStyle w:val="Caption"/>
        <w:jc w:val="left"/>
      </w:pPr>
      <w:r>
        <w:t xml:space="preserve">Figure </w:t>
      </w:r>
      <w:r>
        <w:fldChar w:fldCharType="begin"/>
      </w:r>
      <w:r>
        <w:instrText xml:space="preserve"> SEQ Figure \* ARABIC </w:instrText>
      </w:r>
      <w:r>
        <w:fldChar w:fldCharType="separate"/>
      </w:r>
      <w:r w:rsidR="00D5616C">
        <w:rPr>
          <w:noProof/>
        </w:rPr>
        <w:t>2</w:t>
      </w:r>
      <w:r>
        <w:fldChar w:fldCharType="end"/>
      </w:r>
      <w:r>
        <w:t xml:space="preserve"> Aggregated DL operation with 1 DL LO and with interferers.</w:t>
      </w:r>
    </w:p>
    <w:p w14:paraId="08F019B4" w14:textId="77777777" w:rsidR="00D5616C" w:rsidRDefault="00D5616C" w:rsidP="00D5616C"/>
    <w:p w14:paraId="4D45AEB8" w14:textId="4D2CE616" w:rsidR="00D5616C" w:rsidRPr="00D5616C" w:rsidRDefault="00D5616C" w:rsidP="00D5616C">
      <w:r>
        <w:t>In figure 3 operation with two receive chains is illustrated. This case</w:t>
      </w:r>
      <w:r w:rsidR="0001370A">
        <w:t xml:space="preserve"> the analog channel filter can adapt to signal BW and provides</w:t>
      </w:r>
      <w:r>
        <w:t xml:space="preserve"> </w:t>
      </w:r>
      <w:r w:rsidR="0001370A">
        <w:t>attenuation to nearby interferers hence providing better resilience to interferers.</w:t>
      </w:r>
    </w:p>
    <w:p w14:paraId="00457C02" w14:textId="2CFA3693" w:rsidR="00445DEB" w:rsidRDefault="00445DEB" w:rsidP="005A5EC7">
      <w:pPr>
        <w:rPr>
          <w:lang w:val="en-US"/>
        </w:rPr>
      </w:pPr>
    </w:p>
    <w:p w14:paraId="52500D75" w14:textId="4995AB7D" w:rsidR="00D5616C" w:rsidRDefault="00D5616C" w:rsidP="00D5616C">
      <w:pPr>
        <w:keepNext/>
      </w:pPr>
      <w:r>
        <w:rPr>
          <w:noProof/>
        </w:rPr>
        <mc:AlternateContent>
          <mc:Choice Requires="wps">
            <w:drawing>
              <wp:anchor distT="0" distB="0" distL="114300" distR="114300" simplePos="0" relativeHeight="251658241" behindDoc="0" locked="0" layoutInCell="1" allowOverlap="1" wp14:anchorId="2CD15684" wp14:editId="55466B9D">
                <wp:simplePos x="0" y="0"/>
                <wp:positionH relativeFrom="margin">
                  <wp:posOffset>2485883</wp:posOffset>
                </wp:positionH>
                <wp:positionV relativeFrom="paragraph">
                  <wp:posOffset>412019</wp:posOffset>
                </wp:positionV>
                <wp:extent cx="1191620" cy="2002241"/>
                <wp:effectExtent l="57150" t="38100" r="66040" b="74295"/>
                <wp:wrapNone/>
                <wp:docPr id="288687493" name="Rectangle 1"/>
                <wp:cNvGraphicFramePr/>
                <a:graphic xmlns:a="http://schemas.openxmlformats.org/drawingml/2006/main">
                  <a:graphicData uri="http://schemas.microsoft.com/office/word/2010/wordprocessingShape">
                    <wps:wsp>
                      <wps:cNvSpPr/>
                      <wps:spPr>
                        <a:xfrm>
                          <a:off x="0" y="0"/>
                          <a:ext cx="1191620" cy="2002241"/>
                        </a:xfrm>
                        <a:prstGeom prst="rect">
                          <a:avLst/>
                        </a:prstGeom>
                        <a:gradFill>
                          <a:gsLst>
                            <a:gs pos="0">
                              <a:schemeClr val="accent5">
                                <a:satMod val="103000"/>
                                <a:lumMod val="102000"/>
                                <a:tint val="94000"/>
                                <a:alpha val="39000"/>
                              </a:schemeClr>
                            </a:gs>
                            <a:gs pos="70000">
                              <a:schemeClr val="accent5">
                                <a:satMod val="110000"/>
                                <a:lumMod val="100000"/>
                                <a:shade val="100000"/>
                              </a:schemeClr>
                            </a:gs>
                            <a:gs pos="100000">
                              <a:schemeClr val="accent5">
                                <a:lumMod val="99000"/>
                                <a:satMod val="120000"/>
                                <a:shade val="78000"/>
                              </a:schemeClr>
                            </a:gs>
                          </a:gsLst>
                        </a:gradFill>
                      </wps:spPr>
                      <wps:style>
                        <a:lnRef idx="0">
                          <a:schemeClr val="accent5"/>
                        </a:lnRef>
                        <a:fillRef idx="3">
                          <a:schemeClr val="accent5"/>
                        </a:fillRef>
                        <a:effectRef idx="3">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3268D8FD">
              <v:rect id="Rectangle 1" style="position:absolute;margin-left:195.75pt;margin-top:32.45pt;width:93.85pt;height:157.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65a0d7 [3032]" stroked="f" w14:anchorId="5354B2A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">
                <v:fill type="gradient" color2="#5898d4 [3176]" colors="0 #71a6db;45875f #559bdb;1 #438ac9" focus="100%" o:opacity2="25559f" rotate="t">
                  <o:fill v:ext="view" type="gradientUnscaled"/>
                </v:fill>
                <v:shadow on="t" color="black" opacity="41287f" offset="0,1.5pt"/>
                <w10:wrap anchorx="margin"/>
              </v:rect>
            </w:pict>
          </mc:Fallback>
        </mc:AlternateContent>
      </w:r>
      <w:r>
        <w:rPr>
          <w:noProof/>
        </w:rPr>
        <w:t xml:space="preserve">    </w:t>
      </w:r>
      <w:r w:rsidR="000375B9" w:rsidRPr="00E370E6">
        <w:rPr>
          <w:noProof/>
        </w:rPr>
        <w:drawing>
          <wp:inline distT="0" distB="0" distL="0" distR="0" wp14:anchorId="59F7B051" wp14:editId="15DA4001">
            <wp:extent cx="5840189" cy="2855487"/>
            <wp:effectExtent l="0" t="0" r="8255" b="2540"/>
            <wp:docPr id="922656754" name="Picture 1"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56754" name="Picture 1" descr="A diagram of a machine&#10;&#10;AI-generated content may be incorrect."/>
                    <pic:cNvPicPr/>
                  </pic:nvPicPr>
                  <pic:blipFill>
                    <a:blip r:embed="rId16"/>
                    <a:stretch>
                      <a:fillRect/>
                    </a:stretch>
                  </pic:blipFill>
                  <pic:spPr>
                    <a:xfrm>
                      <a:off x="0" y="0"/>
                      <a:ext cx="5854799" cy="2862630"/>
                    </a:xfrm>
                    <a:prstGeom prst="rect">
                      <a:avLst/>
                    </a:prstGeom>
                  </pic:spPr>
                </pic:pic>
              </a:graphicData>
            </a:graphic>
          </wp:inline>
        </w:drawing>
      </w:r>
    </w:p>
    <w:p w14:paraId="6E3A92C0" w14:textId="29ECE096" w:rsidR="000375B9" w:rsidRDefault="00D5616C" w:rsidP="00D5616C">
      <w:pPr>
        <w:pStyle w:val="Caption"/>
        <w:jc w:val="left"/>
        <w:rPr>
          <w:lang w:val="en-US"/>
        </w:rPr>
      </w:pPr>
      <w:r>
        <w:t xml:space="preserve">Figure </w:t>
      </w:r>
      <w:r>
        <w:fldChar w:fldCharType="begin"/>
      </w:r>
      <w:r>
        <w:instrText xml:space="preserve"> SEQ Figure \* ARABIC </w:instrText>
      </w:r>
      <w:r>
        <w:fldChar w:fldCharType="separate"/>
      </w:r>
      <w:r>
        <w:rPr>
          <w:noProof/>
        </w:rPr>
        <w:t>3</w:t>
      </w:r>
      <w:r>
        <w:fldChar w:fldCharType="end"/>
      </w:r>
      <w:r>
        <w:t xml:space="preserve"> Aggregated DL operation with 2 DL LO and with interferers.</w:t>
      </w:r>
    </w:p>
    <w:p w14:paraId="6160380C" w14:textId="23F47304" w:rsidR="000375B9" w:rsidRDefault="0001370A" w:rsidP="0001370A">
      <w:pPr>
        <w:pStyle w:val="RAN4observation0"/>
      </w:pPr>
      <w:bookmarkStart w:id="5" w:name="_Toc213412842"/>
      <w:r>
        <w:rPr>
          <w:lang w:val="en-US"/>
        </w:rPr>
        <w:t xml:space="preserve">Two receiver implementation provides better </w:t>
      </w:r>
      <w:r>
        <w:t>resilience to interferers than one receiver</w:t>
      </w:r>
      <w:r w:rsidR="00C2633E">
        <w:t>.</w:t>
      </w:r>
      <w:bookmarkEnd w:id="5"/>
    </w:p>
    <w:p w14:paraId="47EA8023" w14:textId="77777777" w:rsidR="000D4681" w:rsidRPr="008B6EFC" w:rsidRDefault="000D4681" w:rsidP="000D4681">
      <w:pPr>
        <w:pStyle w:val="RAN4observation0"/>
      </w:pPr>
      <w:bookmarkStart w:id="6" w:name="_Toc213412843"/>
      <w:r>
        <w:t>Not using two receivers, adaptations from the fragmented carrier study items are needed to mitigate in-gap interference.</w:t>
      </w:r>
      <w:bookmarkEnd w:id="6"/>
    </w:p>
    <w:p w14:paraId="620284B0" w14:textId="77777777" w:rsidR="000D4681" w:rsidRPr="000D4681" w:rsidRDefault="000D4681" w:rsidP="000965B6"/>
    <w:p w14:paraId="177C3CAF" w14:textId="3A126D3D" w:rsidR="00A73B01" w:rsidRDefault="00294C68" w:rsidP="00DC2054">
      <w:pPr>
        <w:pStyle w:val="RAN4H2"/>
        <w:rPr>
          <w:lang w:val="en-US"/>
        </w:rPr>
      </w:pPr>
      <w:r>
        <w:rPr>
          <w:lang w:val="en-US"/>
        </w:rPr>
        <w:t>Switching time mask</w:t>
      </w:r>
    </w:p>
    <w:p w14:paraId="42ECD2A8" w14:textId="0934EEA0" w:rsidR="00EA5B19" w:rsidRDefault="009916C6" w:rsidP="00332ED8">
      <w:pPr>
        <w:rPr>
          <w:lang w:val="en-US"/>
        </w:rPr>
      </w:pPr>
      <w:r w:rsidRPr="199C18E0">
        <w:rPr>
          <w:lang w:val="en-US"/>
        </w:rPr>
        <w:t>Considering</w:t>
      </w:r>
      <w:r w:rsidR="00294C68" w:rsidRPr="199C18E0">
        <w:rPr>
          <w:lang w:val="en-US"/>
        </w:rPr>
        <w:t xml:space="preserve"> issue 5 in way forward th</w:t>
      </w:r>
      <w:r w:rsidR="00044B88" w:rsidRPr="199C18E0">
        <w:rPr>
          <w:lang w:val="en-US"/>
        </w:rPr>
        <w:t>e objectives of</w:t>
      </w:r>
      <w:r w:rsidR="00294C68" w:rsidRPr="199C18E0">
        <w:rPr>
          <w:lang w:val="en-US"/>
        </w:rPr>
        <w:t xml:space="preserve"> </w:t>
      </w:r>
      <w:r w:rsidRPr="199C18E0">
        <w:rPr>
          <w:lang w:val="en-US"/>
        </w:rPr>
        <w:t xml:space="preserve">WI </w:t>
      </w:r>
      <w:r w:rsidR="00294C68" w:rsidRPr="199C18E0">
        <w:rPr>
          <w:lang w:val="en-US"/>
        </w:rPr>
        <w:t>are</w:t>
      </w:r>
      <w:r w:rsidR="00866B88" w:rsidRPr="199C18E0">
        <w:rPr>
          <w:lang w:val="en-US"/>
        </w:rPr>
        <w:t xml:space="preserve"> focusing</w:t>
      </w:r>
      <w:r w:rsidRPr="199C18E0">
        <w:rPr>
          <w:lang w:val="en-US"/>
        </w:rPr>
        <w:t xml:space="preserve"> on only band combinations in </w:t>
      </w:r>
      <w:r w:rsidR="00E9722E" w:rsidRPr="199C18E0">
        <w:rPr>
          <w:lang w:val="en-US"/>
        </w:rPr>
        <w:t>close proximity</w:t>
      </w:r>
      <w:r w:rsidRPr="199C18E0">
        <w:rPr>
          <w:lang w:val="en-US"/>
        </w:rPr>
        <w:t xml:space="preserve"> </w:t>
      </w:r>
      <w:r w:rsidR="007144EA" w:rsidRPr="199C18E0">
        <w:rPr>
          <w:lang w:val="en-US"/>
        </w:rPr>
        <w:t xml:space="preserve">of </w:t>
      </w:r>
      <w:r w:rsidRPr="199C18E0">
        <w:rPr>
          <w:lang w:val="en-US"/>
        </w:rPr>
        <w:t>each other</w:t>
      </w:r>
      <w:r w:rsidR="00294C68" w:rsidRPr="199C18E0">
        <w:rPr>
          <w:lang w:val="en-US"/>
        </w:rPr>
        <w:t xml:space="preserve"> hence no antenna tuning is expected to be involved therefore </w:t>
      </w:r>
      <w:bookmarkStart w:id="7" w:name="_Hlk213158481"/>
      <w:r w:rsidR="00294C68" w:rsidRPr="199C18E0">
        <w:rPr>
          <w:lang w:val="en-US"/>
        </w:rPr>
        <w:t>reusing the rel-19 ON/OFF</w:t>
      </w:r>
      <w:r w:rsidR="00EA5B19" w:rsidRPr="199C18E0">
        <w:rPr>
          <w:lang w:val="en-US"/>
        </w:rPr>
        <w:t xml:space="preserve"> time mask as such </w:t>
      </w:r>
      <w:bookmarkEnd w:id="7"/>
      <w:r w:rsidR="00EA5B19" w:rsidRPr="199C18E0">
        <w:rPr>
          <w:lang w:val="en-US"/>
        </w:rPr>
        <w:t>can be seen</w:t>
      </w:r>
      <w:r w:rsidR="006842BA" w:rsidRPr="199C18E0">
        <w:rPr>
          <w:lang w:val="en-US"/>
        </w:rPr>
        <w:t xml:space="preserve"> excessive</w:t>
      </w:r>
      <w:r w:rsidR="00EA5B19" w:rsidRPr="199C18E0">
        <w:rPr>
          <w:lang w:val="en-US"/>
        </w:rPr>
        <w:t xml:space="preserve"> as UL transient periods are able to overlap with switching period. However, if this feature </w:t>
      </w:r>
      <w:r w:rsidR="007144EA" w:rsidRPr="199C18E0">
        <w:rPr>
          <w:lang w:val="en-US"/>
        </w:rPr>
        <w:t>includes</w:t>
      </w:r>
      <w:r w:rsidR="00EA5B19" w:rsidRPr="199C18E0">
        <w:rPr>
          <w:lang w:val="en-US"/>
        </w:rPr>
        <w:t xml:space="preserve"> band combinations involving antenna tuner rel-19 ON/OFF time mask is justified. </w:t>
      </w:r>
    </w:p>
    <w:p w14:paraId="228854A3" w14:textId="508DF504" w:rsidR="00E64C9E" w:rsidRDefault="00E64C9E" w:rsidP="00E64C9E">
      <w:pPr>
        <w:pStyle w:val="RAN4observation0"/>
        <w:rPr>
          <w:lang w:val="en-US"/>
        </w:rPr>
      </w:pPr>
      <w:bookmarkStart w:id="8" w:name="_Toc213412844"/>
      <w:r>
        <w:rPr>
          <w:lang w:val="en-US"/>
        </w:rPr>
        <w:lastRenderedPageBreak/>
        <w:t>If no antenna tuner present UL transient periods may overlap with switching period.</w:t>
      </w:r>
      <w:bookmarkEnd w:id="8"/>
    </w:p>
    <w:p w14:paraId="691DC29B" w14:textId="4DEDBC80" w:rsidR="007451B5" w:rsidRDefault="006842BA" w:rsidP="00354C9F">
      <w:pPr>
        <w:pStyle w:val="RAN4H2"/>
      </w:pPr>
      <w:r>
        <w:t>Co-existence</w:t>
      </w:r>
    </w:p>
    <w:p w14:paraId="3201D582" w14:textId="68043463" w:rsidR="00354C9F" w:rsidRPr="007D1D36" w:rsidRDefault="007D1D36" w:rsidP="00354C9F">
      <w:pPr>
        <w:rPr>
          <w:b/>
          <w:bCs/>
        </w:rPr>
      </w:pPr>
      <w:r w:rsidRPr="007D1D36">
        <w:rPr>
          <w:b/>
          <w:bCs/>
        </w:rPr>
        <w:t>UE to UE co</w:t>
      </w:r>
      <w:r w:rsidR="00BF2624">
        <w:rPr>
          <w:b/>
          <w:bCs/>
        </w:rPr>
        <w:t>-</w:t>
      </w:r>
      <w:r w:rsidRPr="007D1D36">
        <w:rPr>
          <w:b/>
          <w:bCs/>
        </w:rPr>
        <w:t>existence</w:t>
      </w:r>
    </w:p>
    <w:p w14:paraId="09A935C7" w14:textId="1F1A5E90" w:rsidR="007D1D36" w:rsidRDefault="007D1D36" w:rsidP="00332ED8">
      <w:pPr>
        <w:rPr>
          <w:lang w:val="en-US"/>
        </w:rPr>
      </w:pPr>
      <w:r>
        <w:rPr>
          <w:lang w:val="en-US"/>
        </w:rPr>
        <w:t xml:space="preserve">Our assumption is that </w:t>
      </w:r>
      <w:r w:rsidRPr="007D1D36">
        <w:rPr>
          <w:lang w:val="en-US"/>
        </w:rPr>
        <w:t>CA_n28-n67</w:t>
      </w:r>
      <w:r>
        <w:rPr>
          <w:lang w:val="en-US"/>
        </w:rPr>
        <w:t xml:space="preserve"> is restricted to EU frequencies but still</w:t>
      </w:r>
      <w:r w:rsidR="00323FFB">
        <w:rPr>
          <w:lang w:val="en-US"/>
        </w:rPr>
        <w:t xml:space="preserve"> considering a typical UE implementation</w:t>
      </w:r>
      <w:r>
        <w:rPr>
          <w:lang w:val="en-US"/>
        </w:rPr>
        <w:t xml:space="preserve"> it seems challenging to</w:t>
      </w:r>
      <w:r w:rsidR="00323FFB">
        <w:rPr>
          <w:lang w:val="en-US"/>
        </w:rPr>
        <w:t xml:space="preserve"> address</w:t>
      </w:r>
      <w:r>
        <w:rPr>
          <w:lang w:val="en-US"/>
        </w:rPr>
        <w:t xml:space="preserve"> co-existence. Maybe </w:t>
      </w:r>
      <w:bookmarkStart w:id="9" w:name="_Hlk213159367"/>
      <w:r>
        <w:rPr>
          <w:lang w:val="en-US"/>
        </w:rPr>
        <w:t>only way is to rely on likelihood of co-existence problem to happen as this feature is to be used away from urban areas.</w:t>
      </w:r>
    </w:p>
    <w:bookmarkEnd w:id="9"/>
    <w:p w14:paraId="7675DC06" w14:textId="045AB6B9" w:rsidR="007D1D36" w:rsidRPr="007D1D36" w:rsidRDefault="007D1D36" w:rsidP="007D1D36">
      <w:pPr>
        <w:rPr>
          <w:b/>
          <w:bCs/>
        </w:rPr>
      </w:pPr>
      <w:r>
        <w:rPr>
          <w:b/>
          <w:bCs/>
        </w:rPr>
        <w:t>BS</w:t>
      </w:r>
      <w:r w:rsidRPr="007D1D36">
        <w:rPr>
          <w:b/>
          <w:bCs/>
        </w:rPr>
        <w:t xml:space="preserve"> to </w:t>
      </w:r>
      <w:r>
        <w:rPr>
          <w:b/>
          <w:bCs/>
        </w:rPr>
        <w:t>BS</w:t>
      </w:r>
      <w:r w:rsidRPr="007D1D36">
        <w:rPr>
          <w:b/>
          <w:bCs/>
        </w:rPr>
        <w:t xml:space="preserve"> co</w:t>
      </w:r>
      <w:r w:rsidR="00BF2624">
        <w:rPr>
          <w:b/>
          <w:bCs/>
        </w:rPr>
        <w:t>-</w:t>
      </w:r>
      <w:r w:rsidRPr="007D1D36">
        <w:rPr>
          <w:b/>
          <w:bCs/>
        </w:rPr>
        <w:t>existence</w:t>
      </w:r>
    </w:p>
    <w:p w14:paraId="37E380D4" w14:textId="19E8CB64" w:rsidR="008B0965" w:rsidRPr="0001370A" w:rsidRDefault="00BF2624" w:rsidP="00332ED8">
      <w:pPr>
        <w:rPr>
          <w:lang w:val="en-US"/>
        </w:rPr>
      </w:pPr>
      <w:r w:rsidRPr="007D1D36">
        <w:rPr>
          <w:lang w:val="en-US"/>
        </w:rPr>
        <w:t>CA_n28-n67</w:t>
      </w:r>
      <w:r>
        <w:rPr>
          <w:lang w:val="en-US"/>
        </w:rPr>
        <w:t xml:space="preserve"> is having 5MHz</w:t>
      </w:r>
      <w:r w:rsidR="007C367D">
        <w:rPr>
          <w:lang w:val="en-US"/>
        </w:rPr>
        <w:t xml:space="preserve"> guard band</w:t>
      </w:r>
      <w:r>
        <w:rPr>
          <w:lang w:val="en-US"/>
        </w:rPr>
        <w:t xml:space="preserve"> which may be enough to suppress the interference to an adequate level</w:t>
      </w:r>
      <w:r w:rsidR="007C367D">
        <w:rPr>
          <w:lang w:val="en-US"/>
        </w:rPr>
        <w:t>. But then</w:t>
      </w:r>
      <w:r w:rsidR="00721A65">
        <w:rPr>
          <w:lang w:val="en-US"/>
        </w:rPr>
        <w:t xml:space="preserve"> similar guard band for</w:t>
      </w:r>
      <w:r w:rsidR="007C367D">
        <w:rPr>
          <w:lang w:val="en-US"/>
        </w:rPr>
        <w:t xml:space="preserve"> </w:t>
      </w:r>
      <w:r w:rsidR="007C367D" w:rsidRPr="007C367D">
        <w:rPr>
          <w:lang w:val="en-US"/>
        </w:rPr>
        <w:t>CA_n12-n29</w:t>
      </w:r>
      <w:r w:rsidR="00721A65">
        <w:rPr>
          <w:lang w:val="en-US"/>
        </w:rPr>
        <w:t xml:space="preserve"> </w:t>
      </w:r>
      <w:r w:rsidR="007C367D">
        <w:rPr>
          <w:lang w:val="en-US"/>
        </w:rPr>
        <w:t>should be arranged by other means.</w:t>
      </w:r>
    </w:p>
    <w:p w14:paraId="326311C4" w14:textId="6FA1FB9C" w:rsidR="0000502F" w:rsidRDefault="007C367D" w:rsidP="007C367D">
      <w:pPr>
        <w:pStyle w:val="RAN4observation0"/>
        <w:rPr>
          <w:lang w:val="en-US"/>
        </w:rPr>
      </w:pPr>
      <w:bookmarkStart w:id="10" w:name="_Toc213412845"/>
      <w:r>
        <w:rPr>
          <w:lang w:val="en-US"/>
        </w:rPr>
        <w:t>R</w:t>
      </w:r>
      <w:r w:rsidRPr="007C367D">
        <w:rPr>
          <w:lang w:val="en-US"/>
        </w:rPr>
        <w:t>eusing the rel-19 ON/OFF time mask as such</w:t>
      </w:r>
      <w:r>
        <w:rPr>
          <w:lang w:val="en-US"/>
        </w:rPr>
        <w:t xml:space="preserve"> is justified if the feature </w:t>
      </w:r>
      <w:r w:rsidR="00024A01">
        <w:rPr>
          <w:lang w:val="en-US"/>
        </w:rPr>
        <w:t>includes band combinations</w:t>
      </w:r>
      <w:r>
        <w:rPr>
          <w:lang w:val="en-US"/>
        </w:rPr>
        <w:t xml:space="preserve"> </w:t>
      </w:r>
      <w:r w:rsidR="00024A01">
        <w:rPr>
          <w:lang w:val="en-US"/>
        </w:rPr>
        <w:t>involving</w:t>
      </w:r>
      <w:r>
        <w:rPr>
          <w:lang w:val="en-US"/>
        </w:rPr>
        <w:t xml:space="preserve"> antenna tuner.</w:t>
      </w:r>
      <w:bookmarkEnd w:id="10"/>
    </w:p>
    <w:p w14:paraId="2DED9340" w14:textId="57457042" w:rsidR="008B0965" w:rsidRDefault="001507E1" w:rsidP="001507E1">
      <w:pPr>
        <w:pStyle w:val="RAN4observation0"/>
        <w:rPr>
          <w:lang w:val="en-US"/>
        </w:rPr>
      </w:pPr>
      <w:bookmarkStart w:id="11" w:name="_Toc213412846"/>
      <w:r>
        <w:rPr>
          <w:lang w:val="en-US"/>
        </w:rPr>
        <w:t xml:space="preserve">Mitigating the </w:t>
      </w:r>
      <w:r w:rsidR="008B0965">
        <w:rPr>
          <w:lang w:val="en-US"/>
        </w:rPr>
        <w:t>UE-to-UE</w:t>
      </w:r>
      <w:r>
        <w:rPr>
          <w:lang w:val="en-US"/>
        </w:rPr>
        <w:t xml:space="preserve"> co-existence </w:t>
      </w:r>
      <w:r w:rsidR="00721A65">
        <w:rPr>
          <w:lang w:val="en-US"/>
        </w:rPr>
        <w:t>issue</w:t>
      </w:r>
      <w:r>
        <w:rPr>
          <w:lang w:val="en-US"/>
        </w:rPr>
        <w:t xml:space="preserve"> may</w:t>
      </w:r>
      <w:r w:rsidR="00024A01">
        <w:rPr>
          <w:lang w:val="en-US"/>
        </w:rPr>
        <w:t xml:space="preserve"> need to</w:t>
      </w:r>
      <w:r w:rsidRPr="001507E1">
        <w:rPr>
          <w:lang w:val="en-US"/>
        </w:rPr>
        <w:t xml:space="preserve"> rely on</w:t>
      </w:r>
      <w:r w:rsidR="008B0965">
        <w:rPr>
          <w:lang w:val="en-US"/>
        </w:rPr>
        <w:t xml:space="preserve"> the</w:t>
      </w:r>
      <w:r w:rsidRPr="001507E1">
        <w:rPr>
          <w:lang w:val="en-US"/>
        </w:rPr>
        <w:t xml:space="preserve"> likelihood of co-existence problem to happen as th</w:t>
      </w:r>
      <w:r>
        <w:rPr>
          <w:lang w:val="en-US"/>
        </w:rPr>
        <w:t>e</w:t>
      </w:r>
      <w:r w:rsidRPr="001507E1">
        <w:rPr>
          <w:lang w:val="en-US"/>
        </w:rPr>
        <w:t xml:space="preserve"> feature is to be used away from urban areas.</w:t>
      </w:r>
      <w:bookmarkEnd w:id="11"/>
    </w:p>
    <w:p w14:paraId="010DDBA2" w14:textId="5F522A84" w:rsidR="007C367D" w:rsidRDefault="001507E1" w:rsidP="001507E1">
      <w:pPr>
        <w:pStyle w:val="RAN4observation0"/>
        <w:rPr>
          <w:lang w:val="en-US"/>
        </w:rPr>
      </w:pPr>
      <w:r>
        <w:rPr>
          <w:lang w:val="en-US"/>
        </w:rPr>
        <w:t xml:space="preserve"> </w:t>
      </w:r>
      <w:bookmarkStart w:id="12" w:name="_Toc213412847"/>
      <w:r w:rsidR="00721A65" w:rsidRPr="007D1D36">
        <w:rPr>
          <w:lang w:val="en-US"/>
        </w:rPr>
        <w:t>CA_n28-n67</w:t>
      </w:r>
      <w:r w:rsidR="00721A65">
        <w:rPr>
          <w:lang w:val="en-US"/>
        </w:rPr>
        <w:t xml:space="preserve"> is having 5MHz guard band which may be enough to suppress the interference to an adequate level but </w:t>
      </w:r>
      <w:r w:rsidR="00721A65" w:rsidRPr="007C367D">
        <w:rPr>
          <w:lang w:val="en-US"/>
        </w:rPr>
        <w:t>CA_n12-n29</w:t>
      </w:r>
      <w:r w:rsidR="00721A65">
        <w:rPr>
          <w:lang w:val="en-US"/>
        </w:rPr>
        <w:t xml:space="preserve"> does not.</w:t>
      </w:r>
      <w:bookmarkEnd w:id="12"/>
    </w:p>
    <w:p w14:paraId="0D87936A" w14:textId="62DB05E4" w:rsidR="00F82270" w:rsidRDefault="006E1C07" w:rsidP="00F82270">
      <w:pPr>
        <w:pStyle w:val="RAN4proposal"/>
        <w:rPr>
          <w:lang w:val="en-US"/>
        </w:rPr>
      </w:pPr>
      <w:bookmarkStart w:id="13" w:name="_Toc213412848"/>
      <w:r>
        <w:rPr>
          <w:lang w:val="en-US"/>
        </w:rPr>
        <w:t>For BS to BS co-existence</w:t>
      </w:r>
      <w:r w:rsidR="00DA19E7">
        <w:rPr>
          <w:lang w:val="en-US"/>
        </w:rPr>
        <w:t>,</w:t>
      </w:r>
      <w:r w:rsidR="000C1BAD">
        <w:rPr>
          <w:lang w:val="en-US"/>
        </w:rPr>
        <w:t xml:space="preserve"> study if</w:t>
      </w:r>
      <w:r>
        <w:rPr>
          <w:lang w:val="en-US"/>
        </w:rPr>
        <w:t xml:space="preserve"> </w:t>
      </w:r>
      <w:r w:rsidR="00F82270">
        <w:rPr>
          <w:lang w:val="en-US"/>
        </w:rPr>
        <w:t>a</w:t>
      </w:r>
      <w:r w:rsidR="00EE49B6">
        <w:rPr>
          <w:lang w:val="en-US"/>
        </w:rPr>
        <w:t xml:space="preserve"> minimum</w:t>
      </w:r>
      <w:r w:rsidR="00F82270">
        <w:rPr>
          <w:lang w:val="en-US"/>
        </w:rPr>
        <w:t xml:space="preserve"> guard band for </w:t>
      </w:r>
      <w:r w:rsidR="00F82270" w:rsidRPr="007C367D">
        <w:rPr>
          <w:lang w:val="en-US"/>
        </w:rPr>
        <w:t>CA_n12-n29</w:t>
      </w:r>
      <w:r w:rsidR="00A23D78">
        <w:rPr>
          <w:lang w:val="en-US"/>
        </w:rPr>
        <w:t xml:space="preserve"> between n12-UL and n29-SDL</w:t>
      </w:r>
      <w:r w:rsidR="00A043DD">
        <w:rPr>
          <w:lang w:val="en-US"/>
        </w:rPr>
        <w:t xml:space="preserve"> shall be</w:t>
      </w:r>
      <w:r w:rsidR="0083004A">
        <w:rPr>
          <w:lang w:val="en-US"/>
        </w:rPr>
        <w:t xml:space="preserve"> considered</w:t>
      </w:r>
      <w:r>
        <w:rPr>
          <w:lang w:val="en-US"/>
        </w:rPr>
        <w:t>.</w:t>
      </w:r>
      <w:bookmarkEnd w:id="13"/>
    </w:p>
    <w:p w14:paraId="1B82BD0E" w14:textId="299CB159" w:rsidR="001A6E5A" w:rsidRPr="001A6E5A" w:rsidRDefault="002B094D" w:rsidP="001A6E5A">
      <w:pPr>
        <w:pStyle w:val="RAN4proposal"/>
        <w:rPr>
          <w:lang w:val="en-US"/>
        </w:rPr>
      </w:pPr>
      <w:r w:rsidRPr="002B094D">
        <w:rPr>
          <w:b w:val="0"/>
          <w:iCs w:val="0"/>
          <w:szCs w:val="22"/>
        </w:rPr>
        <w:t xml:space="preserve"> </w:t>
      </w:r>
      <w:bookmarkStart w:id="14" w:name="_Toc213412849"/>
      <w:r w:rsidRPr="002B094D">
        <w:t>Any new band combination</w:t>
      </w:r>
      <w:r w:rsidR="005A5EC7">
        <w:t xml:space="preserve"> in the future</w:t>
      </w:r>
      <w:r w:rsidRPr="002B094D">
        <w:t xml:space="preserve"> with carriers close to each other</w:t>
      </w:r>
      <w:r w:rsidR="001A6E5A">
        <w:rPr>
          <w:lang w:val="en-US"/>
        </w:rPr>
        <w:t xml:space="preserve">, only use cases where there is room for both a 3GPP defined channel bandwidth and sufficient guard band </w:t>
      </w:r>
      <w:r w:rsidR="00352A49">
        <w:rPr>
          <w:lang w:val="en-US"/>
        </w:rPr>
        <w:t>towards the uplink shall be considered.</w:t>
      </w:r>
      <w:bookmarkEnd w:id="14"/>
    </w:p>
    <w:p w14:paraId="5ADC500D" w14:textId="77777777" w:rsidR="00CD7492" w:rsidRPr="00614DD8" w:rsidRDefault="00CD7492" w:rsidP="00A37002">
      <w:pPr>
        <w:pStyle w:val="RAN4H1"/>
        <w:rPr>
          <w:lang w:val="en-US"/>
        </w:rPr>
      </w:pPr>
      <w:bookmarkStart w:id="15" w:name="_Toc116995848"/>
      <w:r w:rsidRPr="00614DD8">
        <w:rPr>
          <w:lang w:val="en-US"/>
        </w:rPr>
        <w:t>Conclusion</w:t>
      </w:r>
      <w:bookmarkEnd w:id="15"/>
    </w:p>
    <w:p w14:paraId="23D25807" w14:textId="344F1DEB" w:rsidR="00C73B49" w:rsidRDefault="006D6E75" w:rsidP="232B2FD7">
      <w:r>
        <w:t xml:space="preserve">In this paper, we </w:t>
      </w:r>
      <w:r w:rsidR="58D63951">
        <w:t>express our views on the</w:t>
      </w:r>
      <w:r w:rsidR="00721A65">
        <w:t xml:space="preserve"> specification requirement</w:t>
      </w:r>
      <w:r w:rsidR="58D63951">
        <w:t xml:space="preserve"> an</w:t>
      </w:r>
      <w:r w:rsidR="00721A65">
        <w:t>d</w:t>
      </w:r>
      <w:r w:rsidR="5789D4E2">
        <w:t xml:space="preserve">. </w:t>
      </w:r>
    </w:p>
    <w:p w14:paraId="3D41ADEF" w14:textId="1045670C" w:rsidR="00381F95" w:rsidRPr="00614DD8" w:rsidRDefault="00381F95" w:rsidP="00936159">
      <w:pPr>
        <w:rPr>
          <w:lang w:val="en-US"/>
        </w:rPr>
      </w:pPr>
      <w:r w:rsidRPr="00614DD8">
        <w:rPr>
          <w:lang w:val="en-US"/>
        </w:rPr>
        <w:t>T</w:t>
      </w:r>
      <w:r w:rsidR="005B4801" w:rsidRPr="00614DD8">
        <w:rPr>
          <w:lang w:val="en-US"/>
        </w:rPr>
        <w:t xml:space="preserve">he following </w:t>
      </w:r>
      <w:r w:rsidR="00A3595C">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A3595C">
        <w:rPr>
          <w:lang w:val="en-US"/>
        </w:rPr>
        <w:t>p</w:t>
      </w:r>
      <w:r w:rsidR="005B4801" w:rsidRPr="00614DD8">
        <w:rPr>
          <w:lang w:val="en-US"/>
        </w:rPr>
        <w:t>roposals were made:</w:t>
      </w:r>
    </w:p>
    <w:p w14:paraId="463032B4" w14:textId="77777777" w:rsidR="000965B6" w:rsidRDefault="00A4355E">
      <w:pPr>
        <w:pStyle w:val="TOC4"/>
        <w:tabs>
          <w:tab w:val="right" w:leader="dot" w:pos="9617"/>
        </w:tabs>
        <w:rPr>
          <w:rFonts w:asciiTheme="minorHAnsi" w:eastAsiaTheme="minorEastAsia" w:hAnsiTheme="minorHAnsi"/>
          <w:noProof/>
          <w:kern w:val="2"/>
          <w:sz w:val="24"/>
          <w:szCs w:val="24"/>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213412842" w:history="1">
        <w:r w:rsidR="000965B6" w:rsidRPr="00752B8F">
          <w:rPr>
            <w:rStyle w:val="Hyperlink"/>
            <w:b/>
            <w:noProof/>
          </w:rPr>
          <w:t>Observation 1:</w:t>
        </w:r>
        <w:r w:rsidR="000965B6" w:rsidRPr="00752B8F">
          <w:rPr>
            <w:rStyle w:val="Hyperlink"/>
            <w:noProof/>
            <w:lang w:val="en-US"/>
          </w:rPr>
          <w:t xml:space="preserve"> Two receiver implementation provides better </w:t>
        </w:r>
        <w:r w:rsidR="000965B6" w:rsidRPr="00752B8F">
          <w:rPr>
            <w:rStyle w:val="Hyperlink"/>
            <w:noProof/>
          </w:rPr>
          <w:t>resilience to interferers than one receiver.</w:t>
        </w:r>
      </w:hyperlink>
    </w:p>
    <w:p w14:paraId="421605D9" w14:textId="77777777" w:rsidR="000965B6" w:rsidRDefault="000965B6">
      <w:pPr>
        <w:pStyle w:val="TOC4"/>
        <w:tabs>
          <w:tab w:val="right" w:leader="dot" w:pos="9617"/>
        </w:tabs>
        <w:rPr>
          <w:rFonts w:asciiTheme="minorHAnsi" w:eastAsiaTheme="minorEastAsia" w:hAnsiTheme="minorHAnsi"/>
          <w:noProof/>
          <w:kern w:val="2"/>
          <w:sz w:val="24"/>
          <w:szCs w:val="24"/>
          <w14:ligatures w14:val="standardContextual"/>
        </w:rPr>
      </w:pPr>
      <w:hyperlink w:anchor="_Toc213412843" w:history="1">
        <w:r w:rsidRPr="00752B8F">
          <w:rPr>
            <w:rStyle w:val="Hyperlink"/>
            <w:b/>
            <w:noProof/>
          </w:rPr>
          <w:t>Observation 2:</w:t>
        </w:r>
        <w:r w:rsidRPr="00752B8F">
          <w:rPr>
            <w:rStyle w:val="Hyperlink"/>
            <w:noProof/>
          </w:rPr>
          <w:t xml:space="preserve"> Not using two receivers, adaptations from the fragmented carrier study items are needed to mitigate in-gap interference.</w:t>
        </w:r>
      </w:hyperlink>
    </w:p>
    <w:p w14:paraId="61EB233B" w14:textId="77777777" w:rsidR="000965B6" w:rsidRDefault="000965B6">
      <w:pPr>
        <w:pStyle w:val="TOC4"/>
        <w:tabs>
          <w:tab w:val="right" w:leader="dot" w:pos="9617"/>
        </w:tabs>
        <w:rPr>
          <w:rFonts w:asciiTheme="minorHAnsi" w:eastAsiaTheme="minorEastAsia" w:hAnsiTheme="minorHAnsi"/>
          <w:noProof/>
          <w:kern w:val="2"/>
          <w:sz w:val="24"/>
          <w:szCs w:val="24"/>
          <w14:ligatures w14:val="standardContextual"/>
        </w:rPr>
      </w:pPr>
      <w:hyperlink w:anchor="_Toc213412844" w:history="1">
        <w:r w:rsidRPr="00752B8F">
          <w:rPr>
            <w:rStyle w:val="Hyperlink"/>
            <w:b/>
            <w:noProof/>
            <w:lang w:val="en-US"/>
          </w:rPr>
          <w:t>Observation 3:</w:t>
        </w:r>
        <w:r w:rsidRPr="00752B8F">
          <w:rPr>
            <w:rStyle w:val="Hyperlink"/>
            <w:noProof/>
            <w:lang w:val="en-US"/>
          </w:rPr>
          <w:t xml:space="preserve"> If no antenna tuner present UL transient periods may overlap with switching period.</w:t>
        </w:r>
      </w:hyperlink>
    </w:p>
    <w:p w14:paraId="14B380A1" w14:textId="77777777" w:rsidR="000965B6" w:rsidRDefault="000965B6">
      <w:pPr>
        <w:pStyle w:val="TOC4"/>
        <w:tabs>
          <w:tab w:val="right" w:leader="dot" w:pos="9617"/>
        </w:tabs>
        <w:rPr>
          <w:rFonts w:asciiTheme="minorHAnsi" w:eastAsiaTheme="minorEastAsia" w:hAnsiTheme="minorHAnsi"/>
          <w:noProof/>
          <w:kern w:val="2"/>
          <w:sz w:val="24"/>
          <w:szCs w:val="24"/>
          <w14:ligatures w14:val="standardContextual"/>
        </w:rPr>
      </w:pPr>
      <w:hyperlink w:anchor="_Toc213412845" w:history="1">
        <w:r w:rsidRPr="00752B8F">
          <w:rPr>
            <w:rStyle w:val="Hyperlink"/>
            <w:b/>
            <w:noProof/>
            <w:lang w:val="en-US"/>
          </w:rPr>
          <w:t>Observation 4:</w:t>
        </w:r>
        <w:r w:rsidRPr="00752B8F">
          <w:rPr>
            <w:rStyle w:val="Hyperlink"/>
            <w:noProof/>
            <w:lang w:val="en-US"/>
          </w:rPr>
          <w:t xml:space="preserve"> Reusing the rel-19 ON/OFF time mask as such is justified if the feature includes band combinations involving antenna tuner.</w:t>
        </w:r>
      </w:hyperlink>
    </w:p>
    <w:p w14:paraId="455A4D12" w14:textId="77777777" w:rsidR="000965B6" w:rsidRDefault="000965B6">
      <w:pPr>
        <w:pStyle w:val="TOC4"/>
        <w:tabs>
          <w:tab w:val="right" w:leader="dot" w:pos="9617"/>
        </w:tabs>
        <w:rPr>
          <w:rFonts w:asciiTheme="minorHAnsi" w:eastAsiaTheme="minorEastAsia" w:hAnsiTheme="minorHAnsi"/>
          <w:noProof/>
          <w:kern w:val="2"/>
          <w:sz w:val="24"/>
          <w:szCs w:val="24"/>
          <w14:ligatures w14:val="standardContextual"/>
        </w:rPr>
      </w:pPr>
      <w:hyperlink w:anchor="_Toc213412846" w:history="1">
        <w:r w:rsidRPr="00752B8F">
          <w:rPr>
            <w:rStyle w:val="Hyperlink"/>
            <w:b/>
            <w:noProof/>
            <w:lang w:val="en-US"/>
          </w:rPr>
          <w:t>Observation 5:</w:t>
        </w:r>
        <w:r w:rsidRPr="00752B8F">
          <w:rPr>
            <w:rStyle w:val="Hyperlink"/>
            <w:noProof/>
            <w:lang w:val="en-US"/>
          </w:rPr>
          <w:t xml:space="preserve"> Mitigating the UE-to-UE co-existence issue may need to rely on the likelihood of co-existence problem to happen as the feature is to be used away from urban areas.</w:t>
        </w:r>
      </w:hyperlink>
    </w:p>
    <w:p w14:paraId="344B884D" w14:textId="77777777" w:rsidR="000965B6" w:rsidRDefault="000965B6">
      <w:pPr>
        <w:pStyle w:val="TOC4"/>
        <w:tabs>
          <w:tab w:val="right" w:leader="dot" w:pos="9617"/>
        </w:tabs>
        <w:rPr>
          <w:rFonts w:asciiTheme="minorHAnsi" w:eastAsiaTheme="minorEastAsia" w:hAnsiTheme="minorHAnsi"/>
          <w:noProof/>
          <w:kern w:val="2"/>
          <w:sz w:val="24"/>
          <w:szCs w:val="24"/>
          <w14:ligatures w14:val="standardContextual"/>
        </w:rPr>
      </w:pPr>
      <w:hyperlink w:anchor="_Toc213412847" w:history="1">
        <w:r w:rsidRPr="00752B8F">
          <w:rPr>
            <w:rStyle w:val="Hyperlink"/>
            <w:b/>
            <w:noProof/>
            <w:lang w:val="en-US"/>
          </w:rPr>
          <w:t>Observation 6:</w:t>
        </w:r>
        <w:r w:rsidRPr="00752B8F">
          <w:rPr>
            <w:rStyle w:val="Hyperlink"/>
            <w:noProof/>
            <w:lang w:val="en-US"/>
          </w:rPr>
          <w:t xml:space="preserve"> CA_n28-n67 is having 5MHz guard band which may be enough to suppress the interference to an adequate level but CA_n12-n29 does not.</w:t>
        </w:r>
      </w:hyperlink>
    </w:p>
    <w:p w14:paraId="50B8C6DE" w14:textId="77777777" w:rsidR="000965B6" w:rsidRDefault="000965B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13412848" w:history="1">
        <w:r w:rsidRPr="00752B8F">
          <w:rPr>
            <w:rStyle w:val="Hyperlink"/>
            <w:noProof/>
            <w:lang w:val="en-US"/>
          </w:rPr>
          <w:t>Proposal 1: For BS to BS co-existence arranging a guard band for CA_n12-n29 between n12-UL and n29-SDL should be studied.</w:t>
        </w:r>
      </w:hyperlink>
    </w:p>
    <w:p w14:paraId="5BB204C5" w14:textId="77777777" w:rsidR="000965B6" w:rsidRDefault="000965B6">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13412849" w:history="1">
        <w:r w:rsidRPr="00752B8F">
          <w:rPr>
            <w:rStyle w:val="Hyperlink"/>
            <w:noProof/>
            <w:lang w:val="en-US"/>
          </w:rPr>
          <w:t>Proposal 2:</w:t>
        </w:r>
        <w:r w:rsidRPr="00752B8F">
          <w:rPr>
            <w:rStyle w:val="Hyperlink"/>
            <w:noProof/>
          </w:rPr>
          <w:t xml:space="preserve"> Any new band combination in the future with carriers close to each other</w:t>
        </w:r>
        <w:r w:rsidRPr="00752B8F">
          <w:rPr>
            <w:rStyle w:val="Hyperlink"/>
            <w:noProof/>
            <w:lang w:val="en-US"/>
          </w:rPr>
          <w:t>, only use cases where there is room for both a 3GPP defined channel bandwidth and sufficient guard band towards the uplink shall be considered.</w:t>
        </w:r>
      </w:hyperlink>
    </w:p>
    <w:p w14:paraId="0360C84F" w14:textId="44871FF6" w:rsidR="00847264" w:rsidRPr="00614DD8" w:rsidRDefault="00A4355E" w:rsidP="008C39F7">
      <w:pPr>
        <w:rPr>
          <w:lang w:val="en-US"/>
        </w:rPr>
      </w:pPr>
      <w:r w:rsidRPr="00614DD8">
        <w:rPr>
          <w:lang w:val="en-US"/>
        </w:rPr>
        <w:fldChar w:fldCharType="end"/>
      </w:r>
      <w:bookmarkStart w:id="16" w:name="_Toc116995849"/>
    </w:p>
    <w:p w14:paraId="32F126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6"/>
    </w:p>
    <w:p w14:paraId="03CACFDB" w14:textId="6D7E13B3" w:rsidR="0026635D" w:rsidRPr="00A23D78" w:rsidRDefault="00CE4E14" w:rsidP="000040DC">
      <w:pPr>
        <w:pStyle w:val="ListParagraph"/>
        <w:numPr>
          <w:ilvl w:val="0"/>
          <w:numId w:val="21"/>
        </w:numPr>
        <w:ind w:right="-22"/>
      </w:pPr>
      <w:bookmarkStart w:id="17" w:name="_Ref114500673"/>
      <w:bookmarkEnd w:id="17"/>
      <w:r w:rsidRPr="638A3505">
        <w:rPr>
          <w:lang w:val="en-US"/>
        </w:rPr>
        <w:t>R4-2515156</w:t>
      </w:r>
      <w:r w:rsidR="00D40288" w:rsidRPr="638A3505">
        <w:rPr>
          <w:lang w:val="en-US"/>
        </w:rPr>
        <w:t>,</w:t>
      </w:r>
      <w:r w:rsidR="000040DC" w:rsidRPr="638A3505">
        <w:rPr>
          <w:lang w:val="en-US"/>
        </w:rPr>
        <w:t xml:space="preserve"> </w:t>
      </w:r>
      <w:r w:rsidRPr="638A3505">
        <w:rPr>
          <w:lang w:val="en-US"/>
        </w:rPr>
        <w:t>Way Forward for [116bis][320] NR_low_band_CA_switching</w:t>
      </w:r>
      <w:r w:rsidR="0026635D" w:rsidRPr="638A3505">
        <w:rPr>
          <w:lang w:val="en-US"/>
        </w:rPr>
        <w:t>,</w:t>
      </w:r>
      <w:r w:rsidR="00471829" w:rsidRPr="638A3505">
        <w:rPr>
          <w:lang w:val="en-US"/>
        </w:rPr>
        <w:t xml:space="preserve"> Apple</w:t>
      </w:r>
    </w:p>
    <w:sectPr w:rsidR="0026635D" w:rsidRPr="00A23D78" w:rsidSect="00806A76">
      <w:footerReference w:type="even" r:id="rId17"/>
      <w:footerReference w:type="default" r:id="rId18"/>
      <w:footerReference w:type="firs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93A47" w14:textId="77777777" w:rsidR="00383A58" w:rsidRDefault="00383A58" w:rsidP="00001C9B">
      <w:pPr>
        <w:spacing w:after="0" w:line="240" w:lineRule="auto"/>
      </w:pPr>
      <w:r>
        <w:separator/>
      </w:r>
    </w:p>
  </w:endnote>
  <w:endnote w:type="continuationSeparator" w:id="0">
    <w:p w14:paraId="4A606088" w14:textId="77777777" w:rsidR="00383A58" w:rsidRDefault="00383A58" w:rsidP="00001C9B">
      <w:pPr>
        <w:spacing w:after="0" w:line="240" w:lineRule="auto"/>
      </w:pPr>
      <w:r>
        <w:continuationSeparator/>
      </w:r>
    </w:p>
  </w:endnote>
  <w:endnote w:type="continuationNotice" w:id="1">
    <w:p w14:paraId="10A43B01" w14:textId="77777777" w:rsidR="00383A58" w:rsidRDefault="00383A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97DC1" w14:textId="10943C02" w:rsidR="003D7475" w:rsidRDefault="003D74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C9EFC" w14:textId="7E7900C1" w:rsidR="003D7475" w:rsidRDefault="003D74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C2E7" w14:textId="6ECF7151" w:rsidR="003D7475" w:rsidRDefault="003D7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6807E" w14:textId="77777777" w:rsidR="00383A58" w:rsidRDefault="00383A58" w:rsidP="00001C9B">
      <w:pPr>
        <w:spacing w:after="0" w:line="240" w:lineRule="auto"/>
      </w:pPr>
      <w:r>
        <w:separator/>
      </w:r>
    </w:p>
  </w:footnote>
  <w:footnote w:type="continuationSeparator" w:id="0">
    <w:p w14:paraId="1BFE3BA4" w14:textId="77777777" w:rsidR="00383A58" w:rsidRDefault="00383A58" w:rsidP="00001C9B">
      <w:pPr>
        <w:spacing w:after="0" w:line="240" w:lineRule="auto"/>
      </w:pPr>
      <w:r>
        <w:continuationSeparator/>
      </w:r>
    </w:p>
  </w:footnote>
  <w:footnote w:type="continuationNotice" w:id="1">
    <w:p w14:paraId="355F99F1" w14:textId="77777777" w:rsidR="00383A58" w:rsidRDefault="00383A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4E09E0"/>
    <w:multiLevelType w:val="hybridMultilevel"/>
    <w:tmpl w:val="0868F4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377A0B"/>
    <w:multiLevelType w:val="hybridMultilevel"/>
    <w:tmpl w:val="82988BCE"/>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4438551B"/>
    <w:multiLevelType w:val="hybridMultilevel"/>
    <w:tmpl w:val="776498D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87E25694"/>
    <w:lvl w:ilvl="0" w:tplc="0082C4D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A4EA3586"/>
    <w:lvl w:ilvl="0" w:tplc="AB46429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6C1912"/>
    <w:multiLevelType w:val="hybridMultilevel"/>
    <w:tmpl w:val="1EBA144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3551"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5"/>
  </w:num>
  <w:num w:numId="4" w16cid:durableId="517735681">
    <w:abstractNumId w:val="6"/>
  </w:num>
  <w:num w:numId="5" w16cid:durableId="1142041724">
    <w:abstractNumId w:val="21"/>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2"/>
  </w:num>
  <w:num w:numId="16" w16cid:durableId="516113510">
    <w:abstractNumId w:val="5"/>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8"/>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43213480">
    <w:abstractNumId w:val="4"/>
  </w:num>
  <w:num w:numId="28" w16cid:durableId="1072431139">
    <w:abstractNumId w:val="8"/>
  </w:num>
  <w:num w:numId="29" w16cid:durableId="503206711">
    <w:abstractNumId w:val="16"/>
  </w:num>
  <w:num w:numId="30" w16cid:durableId="1988823206">
    <w:abstractNumId w:val="17"/>
  </w:num>
  <w:num w:numId="31" w16cid:durableId="368185680">
    <w:abstractNumId w:val="14"/>
  </w:num>
  <w:num w:numId="32" w16cid:durableId="1716931587">
    <w:abstractNumId w:val="10"/>
  </w:num>
  <w:num w:numId="33" w16cid:durableId="861474828">
    <w:abstractNumId w:val="19"/>
  </w:num>
  <w:num w:numId="34" w16cid:durableId="1129476730">
    <w:abstractNumId w:val="2"/>
  </w:num>
  <w:num w:numId="35" w16cid:durableId="4667493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C2A83"/>
    <w:rsid w:val="0000083D"/>
    <w:rsid w:val="00001C9B"/>
    <w:rsid w:val="000040DC"/>
    <w:rsid w:val="00004322"/>
    <w:rsid w:val="0000502F"/>
    <w:rsid w:val="00010495"/>
    <w:rsid w:val="00010A1B"/>
    <w:rsid w:val="00010FB5"/>
    <w:rsid w:val="00011784"/>
    <w:rsid w:val="00011C4E"/>
    <w:rsid w:val="00011CF3"/>
    <w:rsid w:val="0001370A"/>
    <w:rsid w:val="000151EF"/>
    <w:rsid w:val="00015EB9"/>
    <w:rsid w:val="00017470"/>
    <w:rsid w:val="000218CC"/>
    <w:rsid w:val="000239F5"/>
    <w:rsid w:val="000243A4"/>
    <w:rsid w:val="00024A01"/>
    <w:rsid w:val="00024E78"/>
    <w:rsid w:val="000257C3"/>
    <w:rsid w:val="00025A9C"/>
    <w:rsid w:val="000300D7"/>
    <w:rsid w:val="0003049C"/>
    <w:rsid w:val="00034C15"/>
    <w:rsid w:val="000375B9"/>
    <w:rsid w:val="00044B7A"/>
    <w:rsid w:val="00044B88"/>
    <w:rsid w:val="000459FC"/>
    <w:rsid w:val="00046EF2"/>
    <w:rsid w:val="00051109"/>
    <w:rsid w:val="00053EA7"/>
    <w:rsid w:val="00054C90"/>
    <w:rsid w:val="00056F45"/>
    <w:rsid w:val="000610CE"/>
    <w:rsid w:val="000611E7"/>
    <w:rsid w:val="00063E9A"/>
    <w:rsid w:val="00065D83"/>
    <w:rsid w:val="000660F4"/>
    <w:rsid w:val="000676F2"/>
    <w:rsid w:val="00067A68"/>
    <w:rsid w:val="00067DC2"/>
    <w:rsid w:val="0007208F"/>
    <w:rsid w:val="00072CCA"/>
    <w:rsid w:val="000732D3"/>
    <w:rsid w:val="00073AEC"/>
    <w:rsid w:val="00074AD5"/>
    <w:rsid w:val="00075D34"/>
    <w:rsid w:val="00076A65"/>
    <w:rsid w:val="00080A53"/>
    <w:rsid w:val="00081911"/>
    <w:rsid w:val="000837E5"/>
    <w:rsid w:val="00084ABD"/>
    <w:rsid w:val="0008612A"/>
    <w:rsid w:val="0008750F"/>
    <w:rsid w:val="00090E18"/>
    <w:rsid w:val="000965B6"/>
    <w:rsid w:val="00096961"/>
    <w:rsid w:val="00097741"/>
    <w:rsid w:val="00097F89"/>
    <w:rsid w:val="000A04BF"/>
    <w:rsid w:val="000A0ECA"/>
    <w:rsid w:val="000A10BC"/>
    <w:rsid w:val="000A14C5"/>
    <w:rsid w:val="000A1F94"/>
    <w:rsid w:val="000A21D1"/>
    <w:rsid w:val="000A4B16"/>
    <w:rsid w:val="000A5393"/>
    <w:rsid w:val="000A7190"/>
    <w:rsid w:val="000A7F53"/>
    <w:rsid w:val="000B0056"/>
    <w:rsid w:val="000B0E9F"/>
    <w:rsid w:val="000B233C"/>
    <w:rsid w:val="000B3468"/>
    <w:rsid w:val="000B54D4"/>
    <w:rsid w:val="000B5837"/>
    <w:rsid w:val="000B60A6"/>
    <w:rsid w:val="000B6B73"/>
    <w:rsid w:val="000B6F0E"/>
    <w:rsid w:val="000B7A58"/>
    <w:rsid w:val="000C1BAD"/>
    <w:rsid w:val="000C39FF"/>
    <w:rsid w:val="000C3C7B"/>
    <w:rsid w:val="000C59C4"/>
    <w:rsid w:val="000C6255"/>
    <w:rsid w:val="000C62CF"/>
    <w:rsid w:val="000C75A5"/>
    <w:rsid w:val="000C7A50"/>
    <w:rsid w:val="000D0F88"/>
    <w:rsid w:val="000D0F93"/>
    <w:rsid w:val="000D18E6"/>
    <w:rsid w:val="000D3353"/>
    <w:rsid w:val="000D3673"/>
    <w:rsid w:val="000D40A2"/>
    <w:rsid w:val="000D4681"/>
    <w:rsid w:val="000D5BE8"/>
    <w:rsid w:val="000E0FFE"/>
    <w:rsid w:val="000E30F4"/>
    <w:rsid w:val="000E330E"/>
    <w:rsid w:val="000E33DC"/>
    <w:rsid w:val="000E37E2"/>
    <w:rsid w:val="000E58BA"/>
    <w:rsid w:val="000E59B1"/>
    <w:rsid w:val="000E779B"/>
    <w:rsid w:val="000F4304"/>
    <w:rsid w:val="000F5C6E"/>
    <w:rsid w:val="000F61E6"/>
    <w:rsid w:val="000F7116"/>
    <w:rsid w:val="000F72E4"/>
    <w:rsid w:val="000F7790"/>
    <w:rsid w:val="00100CC1"/>
    <w:rsid w:val="001023BB"/>
    <w:rsid w:val="001031AF"/>
    <w:rsid w:val="00103228"/>
    <w:rsid w:val="0010433D"/>
    <w:rsid w:val="00105E84"/>
    <w:rsid w:val="00106416"/>
    <w:rsid w:val="0010712A"/>
    <w:rsid w:val="00107F50"/>
    <w:rsid w:val="00110481"/>
    <w:rsid w:val="00111E31"/>
    <w:rsid w:val="001127C9"/>
    <w:rsid w:val="00112974"/>
    <w:rsid w:val="00113E53"/>
    <w:rsid w:val="00114498"/>
    <w:rsid w:val="00115B88"/>
    <w:rsid w:val="001172AE"/>
    <w:rsid w:val="00120E9A"/>
    <w:rsid w:val="00123640"/>
    <w:rsid w:val="001237B9"/>
    <w:rsid w:val="00125306"/>
    <w:rsid w:val="00131A32"/>
    <w:rsid w:val="00131DB0"/>
    <w:rsid w:val="00132F6A"/>
    <w:rsid w:val="0013308E"/>
    <w:rsid w:val="00133723"/>
    <w:rsid w:val="00133913"/>
    <w:rsid w:val="00140221"/>
    <w:rsid w:val="0014666D"/>
    <w:rsid w:val="00147575"/>
    <w:rsid w:val="00147804"/>
    <w:rsid w:val="001507E1"/>
    <w:rsid w:val="0015161A"/>
    <w:rsid w:val="00151D29"/>
    <w:rsid w:val="00155A0C"/>
    <w:rsid w:val="00160645"/>
    <w:rsid w:val="00164209"/>
    <w:rsid w:val="001642FC"/>
    <w:rsid w:val="0016496B"/>
    <w:rsid w:val="0016562A"/>
    <w:rsid w:val="00167A0F"/>
    <w:rsid w:val="00167F1D"/>
    <w:rsid w:val="001728D8"/>
    <w:rsid w:val="001743E2"/>
    <w:rsid w:val="001745F8"/>
    <w:rsid w:val="00174614"/>
    <w:rsid w:val="001746B0"/>
    <w:rsid w:val="001771F5"/>
    <w:rsid w:val="0018336D"/>
    <w:rsid w:val="001838CF"/>
    <w:rsid w:val="00185861"/>
    <w:rsid w:val="001868EE"/>
    <w:rsid w:val="00191134"/>
    <w:rsid w:val="00191787"/>
    <w:rsid w:val="00191E95"/>
    <w:rsid w:val="001943C6"/>
    <w:rsid w:val="00194FE6"/>
    <w:rsid w:val="0019528F"/>
    <w:rsid w:val="00195FE8"/>
    <w:rsid w:val="00196611"/>
    <w:rsid w:val="00197653"/>
    <w:rsid w:val="001A2DD2"/>
    <w:rsid w:val="001A33DF"/>
    <w:rsid w:val="001A3BA4"/>
    <w:rsid w:val="001A5AF6"/>
    <w:rsid w:val="001A6D1F"/>
    <w:rsid w:val="001A6E5A"/>
    <w:rsid w:val="001B1EA8"/>
    <w:rsid w:val="001B20F0"/>
    <w:rsid w:val="001B4D2B"/>
    <w:rsid w:val="001C0B25"/>
    <w:rsid w:val="001C19C9"/>
    <w:rsid w:val="001C2351"/>
    <w:rsid w:val="001C7A40"/>
    <w:rsid w:val="001D42AE"/>
    <w:rsid w:val="001D5C1C"/>
    <w:rsid w:val="001D7598"/>
    <w:rsid w:val="001D7C1F"/>
    <w:rsid w:val="001D7F5D"/>
    <w:rsid w:val="001E30F6"/>
    <w:rsid w:val="001E47C5"/>
    <w:rsid w:val="001E4C01"/>
    <w:rsid w:val="001E4F9A"/>
    <w:rsid w:val="001E5775"/>
    <w:rsid w:val="001F1785"/>
    <w:rsid w:val="001F19AE"/>
    <w:rsid w:val="001F38E6"/>
    <w:rsid w:val="001F3D82"/>
    <w:rsid w:val="001F4F63"/>
    <w:rsid w:val="001F7B69"/>
    <w:rsid w:val="0020187F"/>
    <w:rsid w:val="00203B11"/>
    <w:rsid w:val="00203FB5"/>
    <w:rsid w:val="002048A4"/>
    <w:rsid w:val="00204944"/>
    <w:rsid w:val="00204C20"/>
    <w:rsid w:val="00207427"/>
    <w:rsid w:val="002106EA"/>
    <w:rsid w:val="00210C02"/>
    <w:rsid w:val="00210C97"/>
    <w:rsid w:val="00211B5D"/>
    <w:rsid w:val="00212C44"/>
    <w:rsid w:val="00213051"/>
    <w:rsid w:val="00213C38"/>
    <w:rsid w:val="00214349"/>
    <w:rsid w:val="00215F59"/>
    <w:rsid w:val="00216262"/>
    <w:rsid w:val="002166DC"/>
    <w:rsid w:val="00216E06"/>
    <w:rsid w:val="0021709A"/>
    <w:rsid w:val="002178BC"/>
    <w:rsid w:val="00217EE5"/>
    <w:rsid w:val="00217FD1"/>
    <w:rsid w:val="002216E0"/>
    <w:rsid w:val="002239FB"/>
    <w:rsid w:val="00227244"/>
    <w:rsid w:val="0023096A"/>
    <w:rsid w:val="002340E9"/>
    <w:rsid w:val="00235690"/>
    <w:rsid w:val="00235F5C"/>
    <w:rsid w:val="002366F2"/>
    <w:rsid w:val="002409BB"/>
    <w:rsid w:val="002418CE"/>
    <w:rsid w:val="002419CA"/>
    <w:rsid w:val="00242504"/>
    <w:rsid w:val="0024311E"/>
    <w:rsid w:val="0024467D"/>
    <w:rsid w:val="00254E5A"/>
    <w:rsid w:val="002555B0"/>
    <w:rsid w:val="00257FA3"/>
    <w:rsid w:val="0026288E"/>
    <w:rsid w:val="00263468"/>
    <w:rsid w:val="00265058"/>
    <w:rsid w:val="0026635D"/>
    <w:rsid w:val="002669E8"/>
    <w:rsid w:val="00266CB0"/>
    <w:rsid w:val="00267250"/>
    <w:rsid w:val="00270B45"/>
    <w:rsid w:val="0027164D"/>
    <w:rsid w:val="00272D20"/>
    <w:rsid w:val="0027494F"/>
    <w:rsid w:val="00274A7E"/>
    <w:rsid w:val="00274FC6"/>
    <w:rsid w:val="00277B56"/>
    <w:rsid w:val="00282A74"/>
    <w:rsid w:val="00283A9B"/>
    <w:rsid w:val="0028712E"/>
    <w:rsid w:val="0029158D"/>
    <w:rsid w:val="0029323D"/>
    <w:rsid w:val="00293C46"/>
    <w:rsid w:val="00294C68"/>
    <w:rsid w:val="002962F7"/>
    <w:rsid w:val="002A080D"/>
    <w:rsid w:val="002A0D78"/>
    <w:rsid w:val="002A158C"/>
    <w:rsid w:val="002A19F5"/>
    <w:rsid w:val="002A54E1"/>
    <w:rsid w:val="002B094D"/>
    <w:rsid w:val="002B0C35"/>
    <w:rsid w:val="002B2214"/>
    <w:rsid w:val="002B22F8"/>
    <w:rsid w:val="002B4922"/>
    <w:rsid w:val="002B69F3"/>
    <w:rsid w:val="002B6D54"/>
    <w:rsid w:val="002B73E0"/>
    <w:rsid w:val="002C1145"/>
    <w:rsid w:val="002C1798"/>
    <w:rsid w:val="002C22C3"/>
    <w:rsid w:val="002C2D19"/>
    <w:rsid w:val="002C3574"/>
    <w:rsid w:val="002C4D80"/>
    <w:rsid w:val="002C4DFD"/>
    <w:rsid w:val="002D10FA"/>
    <w:rsid w:val="002D1150"/>
    <w:rsid w:val="002D244B"/>
    <w:rsid w:val="002D480F"/>
    <w:rsid w:val="002D4C55"/>
    <w:rsid w:val="002D5806"/>
    <w:rsid w:val="002D7A1D"/>
    <w:rsid w:val="002E07E3"/>
    <w:rsid w:val="002E3C82"/>
    <w:rsid w:val="002E40C4"/>
    <w:rsid w:val="002E4415"/>
    <w:rsid w:val="002E6DED"/>
    <w:rsid w:val="002E708A"/>
    <w:rsid w:val="002E7103"/>
    <w:rsid w:val="002F0709"/>
    <w:rsid w:val="002F113D"/>
    <w:rsid w:val="002F1382"/>
    <w:rsid w:val="002F1455"/>
    <w:rsid w:val="002F2373"/>
    <w:rsid w:val="002F2C0A"/>
    <w:rsid w:val="00300956"/>
    <w:rsid w:val="00303812"/>
    <w:rsid w:val="00303C55"/>
    <w:rsid w:val="00306386"/>
    <w:rsid w:val="0031192A"/>
    <w:rsid w:val="00311E95"/>
    <w:rsid w:val="00312117"/>
    <w:rsid w:val="003134F3"/>
    <w:rsid w:val="0031473F"/>
    <w:rsid w:val="00314A27"/>
    <w:rsid w:val="003155C3"/>
    <w:rsid w:val="00315882"/>
    <w:rsid w:val="00317187"/>
    <w:rsid w:val="003204CC"/>
    <w:rsid w:val="0032087D"/>
    <w:rsid w:val="0032186D"/>
    <w:rsid w:val="00321C5F"/>
    <w:rsid w:val="00323FFB"/>
    <w:rsid w:val="0032499A"/>
    <w:rsid w:val="0032530F"/>
    <w:rsid w:val="00325CA6"/>
    <w:rsid w:val="00326BF8"/>
    <w:rsid w:val="003313B1"/>
    <w:rsid w:val="00332ED8"/>
    <w:rsid w:val="003332AC"/>
    <w:rsid w:val="00333494"/>
    <w:rsid w:val="003339BE"/>
    <w:rsid w:val="00333ABA"/>
    <w:rsid w:val="003341F7"/>
    <w:rsid w:val="003349D7"/>
    <w:rsid w:val="003355DF"/>
    <w:rsid w:val="00335A50"/>
    <w:rsid w:val="00336DDC"/>
    <w:rsid w:val="00337D7A"/>
    <w:rsid w:val="0034352C"/>
    <w:rsid w:val="00347737"/>
    <w:rsid w:val="00347F21"/>
    <w:rsid w:val="00347FEC"/>
    <w:rsid w:val="003507BE"/>
    <w:rsid w:val="003508EC"/>
    <w:rsid w:val="003509DF"/>
    <w:rsid w:val="00352A49"/>
    <w:rsid w:val="00353C08"/>
    <w:rsid w:val="00354C9F"/>
    <w:rsid w:val="00356F45"/>
    <w:rsid w:val="0035758A"/>
    <w:rsid w:val="00357792"/>
    <w:rsid w:val="00357B28"/>
    <w:rsid w:val="0036505C"/>
    <w:rsid w:val="0036699C"/>
    <w:rsid w:val="00366B74"/>
    <w:rsid w:val="00373D46"/>
    <w:rsid w:val="00373E4F"/>
    <w:rsid w:val="00377142"/>
    <w:rsid w:val="00380175"/>
    <w:rsid w:val="00380EB2"/>
    <w:rsid w:val="00381F95"/>
    <w:rsid w:val="00383A58"/>
    <w:rsid w:val="00384597"/>
    <w:rsid w:val="00384C57"/>
    <w:rsid w:val="00384DF3"/>
    <w:rsid w:val="00385000"/>
    <w:rsid w:val="0038545A"/>
    <w:rsid w:val="00385EA7"/>
    <w:rsid w:val="00386759"/>
    <w:rsid w:val="00386D3D"/>
    <w:rsid w:val="00386E77"/>
    <w:rsid w:val="00387F14"/>
    <w:rsid w:val="0039325C"/>
    <w:rsid w:val="0039713B"/>
    <w:rsid w:val="003979E9"/>
    <w:rsid w:val="003A00F4"/>
    <w:rsid w:val="003A310A"/>
    <w:rsid w:val="003A33EE"/>
    <w:rsid w:val="003A3750"/>
    <w:rsid w:val="003A3E89"/>
    <w:rsid w:val="003A6659"/>
    <w:rsid w:val="003A710A"/>
    <w:rsid w:val="003B59C3"/>
    <w:rsid w:val="003B64A1"/>
    <w:rsid w:val="003B659E"/>
    <w:rsid w:val="003B7E46"/>
    <w:rsid w:val="003C275E"/>
    <w:rsid w:val="003C3212"/>
    <w:rsid w:val="003C4FDE"/>
    <w:rsid w:val="003C7CDB"/>
    <w:rsid w:val="003D3041"/>
    <w:rsid w:val="003D6CD2"/>
    <w:rsid w:val="003D7475"/>
    <w:rsid w:val="003D7CA6"/>
    <w:rsid w:val="003D7E2B"/>
    <w:rsid w:val="003E0C78"/>
    <w:rsid w:val="003E10DC"/>
    <w:rsid w:val="003E2CBD"/>
    <w:rsid w:val="003E2CD9"/>
    <w:rsid w:val="003E3048"/>
    <w:rsid w:val="003E3265"/>
    <w:rsid w:val="003E58DF"/>
    <w:rsid w:val="003E773B"/>
    <w:rsid w:val="003F0071"/>
    <w:rsid w:val="003F3AF7"/>
    <w:rsid w:val="003F4AEA"/>
    <w:rsid w:val="003F7D31"/>
    <w:rsid w:val="00400AC2"/>
    <w:rsid w:val="00401206"/>
    <w:rsid w:val="00401D22"/>
    <w:rsid w:val="00404C4C"/>
    <w:rsid w:val="00404CD8"/>
    <w:rsid w:val="00406392"/>
    <w:rsid w:val="004068C9"/>
    <w:rsid w:val="004112DC"/>
    <w:rsid w:val="00411B42"/>
    <w:rsid w:val="0041423F"/>
    <w:rsid w:val="004146FC"/>
    <w:rsid w:val="00414F81"/>
    <w:rsid w:val="004214EF"/>
    <w:rsid w:val="00422135"/>
    <w:rsid w:val="00423098"/>
    <w:rsid w:val="00423807"/>
    <w:rsid w:val="00427870"/>
    <w:rsid w:val="00427A90"/>
    <w:rsid w:val="00430F5F"/>
    <w:rsid w:val="00431BB3"/>
    <w:rsid w:val="0043331A"/>
    <w:rsid w:val="004344B0"/>
    <w:rsid w:val="00434ACA"/>
    <w:rsid w:val="00436A0F"/>
    <w:rsid w:val="004370D8"/>
    <w:rsid w:val="00437150"/>
    <w:rsid w:val="0043750A"/>
    <w:rsid w:val="0044336B"/>
    <w:rsid w:val="00443C68"/>
    <w:rsid w:val="00445DEB"/>
    <w:rsid w:val="00447577"/>
    <w:rsid w:val="00447D2D"/>
    <w:rsid w:val="00450113"/>
    <w:rsid w:val="00451C97"/>
    <w:rsid w:val="00453221"/>
    <w:rsid w:val="00453DF9"/>
    <w:rsid w:val="004552E6"/>
    <w:rsid w:val="00465D44"/>
    <w:rsid w:val="00470937"/>
    <w:rsid w:val="004715A8"/>
    <w:rsid w:val="00471829"/>
    <w:rsid w:val="004718AE"/>
    <w:rsid w:val="004728F6"/>
    <w:rsid w:val="00472FCE"/>
    <w:rsid w:val="004732E9"/>
    <w:rsid w:val="00473C4B"/>
    <w:rsid w:val="00475D66"/>
    <w:rsid w:val="00477198"/>
    <w:rsid w:val="00477742"/>
    <w:rsid w:val="00477A8E"/>
    <w:rsid w:val="004801D9"/>
    <w:rsid w:val="004838DA"/>
    <w:rsid w:val="00483D86"/>
    <w:rsid w:val="004854BB"/>
    <w:rsid w:val="00485B36"/>
    <w:rsid w:val="00486741"/>
    <w:rsid w:val="00490034"/>
    <w:rsid w:val="00491448"/>
    <w:rsid w:val="00492F82"/>
    <w:rsid w:val="004930F2"/>
    <w:rsid w:val="004936E6"/>
    <w:rsid w:val="00494493"/>
    <w:rsid w:val="00494D5D"/>
    <w:rsid w:val="00496606"/>
    <w:rsid w:val="004A0C2B"/>
    <w:rsid w:val="004A275E"/>
    <w:rsid w:val="004A3C24"/>
    <w:rsid w:val="004A41D4"/>
    <w:rsid w:val="004A57E3"/>
    <w:rsid w:val="004B4624"/>
    <w:rsid w:val="004B4EDE"/>
    <w:rsid w:val="004B6052"/>
    <w:rsid w:val="004C31FF"/>
    <w:rsid w:val="004C58C2"/>
    <w:rsid w:val="004C6D64"/>
    <w:rsid w:val="004C6FA0"/>
    <w:rsid w:val="004C7FA8"/>
    <w:rsid w:val="004D16B9"/>
    <w:rsid w:val="004D357E"/>
    <w:rsid w:val="004D4078"/>
    <w:rsid w:val="004D55FE"/>
    <w:rsid w:val="004E1155"/>
    <w:rsid w:val="004E1D76"/>
    <w:rsid w:val="004E5E66"/>
    <w:rsid w:val="004E6410"/>
    <w:rsid w:val="004E7ADB"/>
    <w:rsid w:val="004F0375"/>
    <w:rsid w:val="004F1FC0"/>
    <w:rsid w:val="004F312B"/>
    <w:rsid w:val="004F67F4"/>
    <w:rsid w:val="00503B4D"/>
    <w:rsid w:val="00504E17"/>
    <w:rsid w:val="00504EE9"/>
    <w:rsid w:val="005078D1"/>
    <w:rsid w:val="00512A9F"/>
    <w:rsid w:val="00513E0F"/>
    <w:rsid w:val="00514E4F"/>
    <w:rsid w:val="00516151"/>
    <w:rsid w:val="00516B0B"/>
    <w:rsid w:val="00516BB4"/>
    <w:rsid w:val="00517F34"/>
    <w:rsid w:val="00521576"/>
    <w:rsid w:val="0052281C"/>
    <w:rsid w:val="00523096"/>
    <w:rsid w:val="005240DF"/>
    <w:rsid w:val="00524876"/>
    <w:rsid w:val="005250E6"/>
    <w:rsid w:val="005263CB"/>
    <w:rsid w:val="005270E6"/>
    <w:rsid w:val="00527C9A"/>
    <w:rsid w:val="00532830"/>
    <w:rsid w:val="005347BC"/>
    <w:rsid w:val="005359A4"/>
    <w:rsid w:val="005365E9"/>
    <w:rsid w:val="00536D03"/>
    <w:rsid w:val="00537A3B"/>
    <w:rsid w:val="005406E2"/>
    <w:rsid w:val="005409CE"/>
    <w:rsid w:val="005422A6"/>
    <w:rsid w:val="00542D23"/>
    <w:rsid w:val="005431F8"/>
    <w:rsid w:val="00543B6E"/>
    <w:rsid w:val="0054442C"/>
    <w:rsid w:val="0054497A"/>
    <w:rsid w:val="00545E65"/>
    <w:rsid w:val="00550285"/>
    <w:rsid w:val="00552BDF"/>
    <w:rsid w:val="0055318D"/>
    <w:rsid w:val="005532CE"/>
    <w:rsid w:val="00553CF4"/>
    <w:rsid w:val="00556582"/>
    <w:rsid w:val="00556D08"/>
    <w:rsid w:val="00557179"/>
    <w:rsid w:val="00562492"/>
    <w:rsid w:val="00563DBA"/>
    <w:rsid w:val="005704BD"/>
    <w:rsid w:val="0057058A"/>
    <w:rsid w:val="0057154B"/>
    <w:rsid w:val="00571AF8"/>
    <w:rsid w:val="00572123"/>
    <w:rsid w:val="00572A20"/>
    <w:rsid w:val="00574EA7"/>
    <w:rsid w:val="005767FF"/>
    <w:rsid w:val="005779A0"/>
    <w:rsid w:val="005836F8"/>
    <w:rsid w:val="0058543F"/>
    <w:rsid w:val="00585A08"/>
    <w:rsid w:val="005874BA"/>
    <w:rsid w:val="00590531"/>
    <w:rsid w:val="00590C5D"/>
    <w:rsid w:val="005915E8"/>
    <w:rsid w:val="005918FA"/>
    <w:rsid w:val="005919B1"/>
    <w:rsid w:val="00592008"/>
    <w:rsid w:val="00592A86"/>
    <w:rsid w:val="00592AD6"/>
    <w:rsid w:val="00593A2F"/>
    <w:rsid w:val="00595E21"/>
    <w:rsid w:val="0059620D"/>
    <w:rsid w:val="00596CE7"/>
    <w:rsid w:val="005A0A24"/>
    <w:rsid w:val="005A118A"/>
    <w:rsid w:val="005A1B63"/>
    <w:rsid w:val="005A2698"/>
    <w:rsid w:val="005A3139"/>
    <w:rsid w:val="005A337C"/>
    <w:rsid w:val="005A3854"/>
    <w:rsid w:val="005A3D01"/>
    <w:rsid w:val="005A4320"/>
    <w:rsid w:val="005A4AE7"/>
    <w:rsid w:val="005A5EC7"/>
    <w:rsid w:val="005B0538"/>
    <w:rsid w:val="005B3029"/>
    <w:rsid w:val="005B39E2"/>
    <w:rsid w:val="005B4801"/>
    <w:rsid w:val="005B57DD"/>
    <w:rsid w:val="005C16CA"/>
    <w:rsid w:val="005C1F58"/>
    <w:rsid w:val="005C23A4"/>
    <w:rsid w:val="005C2851"/>
    <w:rsid w:val="005C3499"/>
    <w:rsid w:val="005C3511"/>
    <w:rsid w:val="005C40F1"/>
    <w:rsid w:val="005C5E10"/>
    <w:rsid w:val="005C70B9"/>
    <w:rsid w:val="005D12C1"/>
    <w:rsid w:val="005D156F"/>
    <w:rsid w:val="005D1CDF"/>
    <w:rsid w:val="005D2B1D"/>
    <w:rsid w:val="005D2BB7"/>
    <w:rsid w:val="005D47A1"/>
    <w:rsid w:val="005D6FFE"/>
    <w:rsid w:val="005E01CD"/>
    <w:rsid w:val="005E07FB"/>
    <w:rsid w:val="005E2472"/>
    <w:rsid w:val="005E3096"/>
    <w:rsid w:val="005E61A8"/>
    <w:rsid w:val="005F052E"/>
    <w:rsid w:val="005F0782"/>
    <w:rsid w:val="005F0983"/>
    <w:rsid w:val="005F17B6"/>
    <w:rsid w:val="005F28C4"/>
    <w:rsid w:val="005F5AA5"/>
    <w:rsid w:val="005F6419"/>
    <w:rsid w:val="005F70B4"/>
    <w:rsid w:val="005F737E"/>
    <w:rsid w:val="005F7A4B"/>
    <w:rsid w:val="00601D23"/>
    <w:rsid w:val="0060301D"/>
    <w:rsid w:val="0060351A"/>
    <w:rsid w:val="00603687"/>
    <w:rsid w:val="00604222"/>
    <w:rsid w:val="0060543D"/>
    <w:rsid w:val="006064F3"/>
    <w:rsid w:val="0060714B"/>
    <w:rsid w:val="00607371"/>
    <w:rsid w:val="00607641"/>
    <w:rsid w:val="00607F84"/>
    <w:rsid w:val="00610050"/>
    <w:rsid w:val="006104DD"/>
    <w:rsid w:val="0061114E"/>
    <w:rsid w:val="0061127B"/>
    <w:rsid w:val="006123FB"/>
    <w:rsid w:val="00612459"/>
    <w:rsid w:val="006130B5"/>
    <w:rsid w:val="00613BED"/>
    <w:rsid w:val="00614B49"/>
    <w:rsid w:val="00614DD8"/>
    <w:rsid w:val="00615AEB"/>
    <w:rsid w:val="00617400"/>
    <w:rsid w:val="006178DB"/>
    <w:rsid w:val="00620EF0"/>
    <w:rsid w:val="00621CD7"/>
    <w:rsid w:val="00621DB6"/>
    <w:rsid w:val="006233D8"/>
    <w:rsid w:val="00626731"/>
    <w:rsid w:val="0062707D"/>
    <w:rsid w:val="00631FF4"/>
    <w:rsid w:val="006320E3"/>
    <w:rsid w:val="00632D29"/>
    <w:rsid w:val="00634D77"/>
    <w:rsid w:val="00635AB7"/>
    <w:rsid w:val="00640856"/>
    <w:rsid w:val="00643D2D"/>
    <w:rsid w:val="00643F37"/>
    <w:rsid w:val="006452FB"/>
    <w:rsid w:val="0064557E"/>
    <w:rsid w:val="006458D5"/>
    <w:rsid w:val="0065541B"/>
    <w:rsid w:val="0066073B"/>
    <w:rsid w:val="0066225E"/>
    <w:rsid w:val="00662AA6"/>
    <w:rsid w:val="00664950"/>
    <w:rsid w:val="006662BD"/>
    <w:rsid w:val="00667CEE"/>
    <w:rsid w:val="0067101A"/>
    <w:rsid w:val="00671301"/>
    <w:rsid w:val="00674D5A"/>
    <w:rsid w:val="006751F2"/>
    <w:rsid w:val="00680F2F"/>
    <w:rsid w:val="00683220"/>
    <w:rsid w:val="00683274"/>
    <w:rsid w:val="00683FD3"/>
    <w:rsid w:val="006842BA"/>
    <w:rsid w:val="00686544"/>
    <w:rsid w:val="00687FA0"/>
    <w:rsid w:val="00693470"/>
    <w:rsid w:val="00694CE6"/>
    <w:rsid w:val="006965E2"/>
    <w:rsid w:val="00697382"/>
    <w:rsid w:val="006A3366"/>
    <w:rsid w:val="006A3C11"/>
    <w:rsid w:val="006A40A7"/>
    <w:rsid w:val="006A4200"/>
    <w:rsid w:val="006A634A"/>
    <w:rsid w:val="006B00CD"/>
    <w:rsid w:val="006B11BD"/>
    <w:rsid w:val="006B1885"/>
    <w:rsid w:val="006B1B66"/>
    <w:rsid w:val="006B2FB2"/>
    <w:rsid w:val="006B36A5"/>
    <w:rsid w:val="006B5669"/>
    <w:rsid w:val="006B64DF"/>
    <w:rsid w:val="006B7010"/>
    <w:rsid w:val="006B7985"/>
    <w:rsid w:val="006C1437"/>
    <w:rsid w:val="006C168B"/>
    <w:rsid w:val="006C16A4"/>
    <w:rsid w:val="006C20DB"/>
    <w:rsid w:val="006C3095"/>
    <w:rsid w:val="006C6AC1"/>
    <w:rsid w:val="006C7058"/>
    <w:rsid w:val="006C7064"/>
    <w:rsid w:val="006C71AB"/>
    <w:rsid w:val="006C732F"/>
    <w:rsid w:val="006D08C5"/>
    <w:rsid w:val="006D226C"/>
    <w:rsid w:val="006D3D21"/>
    <w:rsid w:val="006D6D4F"/>
    <w:rsid w:val="006D6E75"/>
    <w:rsid w:val="006E0694"/>
    <w:rsid w:val="006E1151"/>
    <w:rsid w:val="006E1C07"/>
    <w:rsid w:val="006E405A"/>
    <w:rsid w:val="006E5B36"/>
    <w:rsid w:val="006E6311"/>
    <w:rsid w:val="006E6845"/>
    <w:rsid w:val="006F01EC"/>
    <w:rsid w:val="006F064E"/>
    <w:rsid w:val="006F2ABE"/>
    <w:rsid w:val="006F2DB7"/>
    <w:rsid w:val="006F2E58"/>
    <w:rsid w:val="006F5545"/>
    <w:rsid w:val="006F5F05"/>
    <w:rsid w:val="0070237E"/>
    <w:rsid w:val="007053A0"/>
    <w:rsid w:val="00707578"/>
    <w:rsid w:val="007144EA"/>
    <w:rsid w:val="007145FF"/>
    <w:rsid w:val="00714653"/>
    <w:rsid w:val="007149AA"/>
    <w:rsid w:val="00715B2A"/>
    <w:rsid w:val="007165D0"/>
    <w:rsid w:val="007205B3"/>
    <w:rsid w:val="00720A15"/>
    <w:rsid w:val="00721A65"/>
    <w:rsid w:val="00723138"/>
    <w:rsid w:val="007249C4"/>
    <w:rsid w:val="00724AAF"/>
    <w:rsid w:val="00725A6A"/>
    <w:rsid w:val="00725D9E"/>
    <w:rsid w:val="00726068"/>
    <w:rsid w:val="00731131"/>
    <w:rsid w:val="00733B21"/>
    <w:rsid w:val="00733E83"/>
    <w:rsid w:val="007363AA"/>
    <w:rsid w:val="007366B7"/>
    <w:rsid w:val="00737571"/>
    <w:rsid w:val="007407A7"/>
    <w:rsid w:val="00741EC3"/>
    <w:rsid w:val="00744436"/>
    <w:rsid w:val="007450F1"/>
    <w:rsid w:val="007451B5"/>
    <w:rsid w:val="00745458"/>
    <w:rsid w:val="00751515"/>
    <w:rsid w:val="00753A67"/>
    <w:rsid w:val="00756223"/>
    <w:rsid w:val="00760FAF"/>
    <w:rsid w:val="007626B7"/>
    <w:rsid w:val="00766C8C"/>
    <w:rsid w:val="0076738F"/>
    <w:rsid w:val="00767E63"/>
    <w:rsid w:val="00771FA8"/>
    <w:rsid w:val="007728F8"/>
    <w:rsid w:val="00774E03"/>
    <w:rsid w:val="007750C4"/>
    <w:rsid w:val="0077707F"/>
    <w:rsid w:val="00781099"/>
    <w:rsid w:val="0078212B"/>
    <w:rsid w:val="00782406"/>
    <w:rsid w:val="00783571"/>
    <w:rsid w:val="00784DF6"/>
    <w:rsid w:val="00785232"/>
    <w:rsid w:val="007855D8"/>
    <w:rsid w:val="007861CE"/>
    <w:rsid w:val="00791D2A"/>
    <w:rsid w:val="0079386A"/>
    <w:rsid w:val="00794C4D"/>
    <w:rsid w:val="00796E08"/>
    <w:rsid w:val="007A0A85"/>
    <w:rsid w:val="007A2597"/>
    <w:rsid w:val="007A2DD8"/>
    <w:rsid w:val="007A476D"/>
    <w:rsid w:val="007A4C45"/>
    <w:rsid w:val="007A6739"/>
    <w:rsid w:val="007B0EDB"/>
    <w:rsid w:val="007B186C"/>
    <w:rsid w:val="007B3AEA"/>
    <w:rsid w:val="007B3B21"/>
    <w:rsid w:val="007B4C08"/>
    <w:rsid w:val="007B556C"/>
    <w:rsid w:val="007B6E59"/>
    <w:rsid w:val="007C1100"/>
    <w:rsid w:val="007C1696"/>
    <w:rsid w:val="007C367D"/>
    <w:rsid w:val="007C3ED0"/>
    <w:rsid w:val="007C46B6"/>
    <w:rsid w:val="007C48C4"/>
    <w:rsid w:val="007C5971"/>
    <w:rsid w:val="007C6335"/>
    <w:rsid w:val="007C6CA6"/>
    <w:rsid w:val="007C6F03"/>
    <w:rsid w:val="007D015F"/>
    <w:rsid w:val="007D1D36"/>
    <w:rsid w:val="007D37E8"/>
    <w:rsid w:val="007D518E"/>
    <w:rsid w:val="007D65BB"/>
    <w:rsid w:val="007E42DC"/>
    <w:rsid w:val="007E5C8A"/>
    <w:rsid w:val="007E7D9E"/>
    <w:rsid w:val="007F01BB"/>
    <w:rsid w:val="007F0251"/>
    <w:rsid w:val="007F053C"/>
    <w:rsid w:val="007F110D"/>
    <w:rsid w:val="007F2D78"/>
    <w:rsid w:val="007F2E15"/>
    <w:rsid w:val="007F48EA"/>
    <w:rsid w:val="007F4B4B"/>
    <w:rsid w:val="007F4BF9"/>
    <w:rsid w:val="007F54B9"/>
    <w:rsid w:val="007F6370"/>
    <w:rsid w:val="00802099"/>
    <w:rsid w:val="008025B4"/>
    <w:rsid w:val="00805ACA"/>
    <w:rsid w:val="00806A76"/>
    <w:rsid w:val="00806B00"/>
    <w:rsid w:val="00811C9D"/>
    <w:rsid w:val="00816C80"/>
    <w:rsid w:val="00820BBC"/>
    <w:rsid w:val="00822949"/>
    <w:rsid w:val="0082354C"/>
    <w:rsid w:val="00823717"/>
    <w:rsid w:val="0082629D"/>
    <w:rsid w:val="00827D4A"/>
    <w:rsid w:val="0083004A"/>
    <w:rsid w:val="00831737"/>
    <w:rsid w:val="0083230E"/>
    <w:rsid w:val="00832824"/>
    <w:rsid w:val="0083391A"/>
    <w:rsid w:val="00833A5A"/>
    <w:rsid w:val="00836C27"/>
    <w:rsid w:val="00840391"/>
    <w:rsid w:val="00841BCD"/>
    <w:rsid w:val="0084434B"/>
    <w:rsid w:val="0084483E"/>
    <w:rsid w:val="00846928"/>
    <w:rsid w:val="00847264"/>
    <w:rsid w:val="00847379"/>
    <w:rsid w:val="00850EB9"/>
    <w:rsid w:val="008513D3"/>
    <w:rsid w:val="00851A8E"/>
    <w:rsid w:val="008533E3"/>
    <w:rsid w:val="0085365B"/>
    <w:rsid w:val="00854FAD"/>
    <w:rsid w:val="008573A1"/>
    <w:rsid w:val="00862059"/>
    <w:rsid w:val="00865FEC"/>
    <w:rsid w:val="00866B88"/>
    <w:rsid w:val="00867147"/>
    <w:rsid w:val="008735FA"/>
    <w:rsid w:val="00874C2C"/>
    <w:rsid w:val="00876885"/>
    <w:rsid w:val="008826C1"/>
    <w:rsid w:val="00882C00"/>
    <w:rsid w:val="008835E8"/>
    <w:rsid w:val="00883B6C"/>
    <w:rsid w:val="00883DFD"/>
    <w:rsid w:val="00884F21"/>
    <w:rsid w:val="00887F43"/>
    <w:rsid w:val="0089210C"/>
    <w:rsid w:val="00893D2E"/>
    <w:rsid w:val="00897690"/>
    <w:rsid w:val="008A0FA3"/>
    <w:rsid w:val="008A18DA"/>
    <w:rsid w:val="008A1BF7"/>
    <w:rsid w:val="008A39DF"/>
    <w:rsid w:val="008A5ACD"/>
    <w:rsid w:val="008A5B0E"/>
    <w:rsid w:val="008A7359"/>
    <w:rsid w:val="008B0961"/>
    <w:rsid w:val="008B0965"/>
    <w:rsid w:val="008B11EB"/>
    <w:rsid w:val="008B1EE7"/>
    <w:rsid w:val="008B35BE"/>
    <w:rsid w:val="008B6EFC"/>
    <w:rsid w:val="008B7A6E"/>
    <w:rsid w:val="008C0930"/>
    <w:rsid w:val="008C13D5"/>
    <w:rsid w:val="008C165E"/>
    <w:rsid w:val="008C39F7"/>
    <w:rsid w:val="008C3CF1"/>
    <w:rsid w:val="008C62E6"/>
    <w:rsid w:val="008C7F2C"/>
    <w:rsid w:val="008D0C0E"/>
    <w:rsid w:val="008D30E9"/>
    <w:rsid w:val="008D3CFD"/>
    <w:rsid w:val="008D7BD5"/>
    <w:rsid w:val="008E01DC"/>
    <w:rsid w:val="008E06ED"/>
    <w:rsid w:val="008E1223"/>
    <w:rsid w:val="008E136C"/>
    <w:rsid w:val="008E1FF0"/>
    <w:rsid w:val="008E6247"/>
    <w:rsid w:val="008E670A"/>
    <w:rsid w:val="008E6EB8"/>
    <w:rsid w:val="008E7A70"/>
    <w:rsid w:val="008E7A9C"/>
    <w:rsid w:val="008E7DC9"/>
    <w:rsid w:val="008F0B20"/>
    <w:rsid w:val="008F373C"/>
    <w:rsid w:val="008F497F"/>
    <w:rsid w:val="0090091A"/>
    <w:rsid w:val="00901C11"/>
    <w:rsid w:val="00901F8A"/>
    <w:rsid w:val="00903735"/>
    <w:rsid w:val="009042BD"/>
    <w:rsid w:val="00904D9C"/>
    <w:rsid w:val="00904FE4"/>
    <w:rsid w:val="0090596A"/>
    <w:rsid w:val="00905B29"/>
    <w:rsid w:val="009102A7"/>
    <w:rsid w:val="00911FE6"/>
    <w:rsid w:val="00912E8B"/>
    <w:rsid w:val="009135C3"/>
    <w:rsid w:val="0092036C"/>
    <w:rsid w:val="00921C75"/>
    <w:rsid w:val="00922694"/>
    <w:rsid w:val="00922C80"/>
    <w:rsid w:val="009244FE"/>
    <w:rsid w:val="009250F8"/>
    <w:rsid w:val="00925D63"/>
    <w:rsid w:val="0092640C"/>
    <w:rsid w:val="00927740"/>
    <w:rsid w:val="00930002"/>
    <w:rsid w:val="00931B76"/>
    <w:rsid w:val="00932BFC"/>
    <w:rsid w:val="0093609B"/>
    <w:rsid w:val="00936159"/>
    <w:rsid w:val="00940DD9"/>
    <w:rsid w:val="009475A1"/>
    <w:rsid w:val="009521B9"/>
    <w:rsid w:val="009526EF"/>
    <w:rsid w:val="00960D1F"/>
    <w:rsid w:val="00962DFA"/>
    <w:rsid w:val="009640B2"/>
    <w:rsid w:val="00965185"/>
    <w:rsid w:val="00965F22"/>
    <w:rsid w:val="00966689"/>
    <w:rsid w:val="00967DAC"/>
    <w:rsid w:val="00970D21"/>
    <w:rsid w:val="009717CE"/>
    <w:rsid w:val="00972FE2"/>
    <w:rsid w:val="00973500"/>
    <w:rsid w:val="009735EB"/>
    <w:rsid w:val="00975E7A"/>
    <w:rsid w:val="00977E1D"/>
    <w:rsid w:val="009815E5"/>
    <w:rsid w:val="00990000"/>
    <w:rsid w:val="0099099D"/>
    <w:rsid w:val="009916C6"/>
    <w:rsid w:val="0099287F"/>
    <w:rsid w:val="00993C84"/>
    <w:rsid w:val="00994F14"/>
    <w:rsid w:val="0099634A"/>
    <w:rsid w:val="009967B4"/>
    <w:rsid w:val="00997802"/>
    <w:rsid w:val="009A49A8"/>
    <w:rsid w:val="009A6458"/>
    <w:rsid w:val="009A759E"/>
    <w:rsid w:val="009B0573"/>
    <w:rsid w:val="009B26B6"/>
    <w:rsid w:val="009B4930"/>
    <w:rsid w:val="009B5507"/>
    <w:rsid w:val="009B748E"/>
    <w:rsid w:val="009B7B4B"/>
    <w:rsid w:val="009B7C21"/>
    <w:rsid w:val="009C1A9C"/>
    <w:rsid w:val="009C2424"/>
    <w:rsid w:val="009C3917"/>
    <w:rsid w:val="009C4824"/>
    <w:rsid w:val="009C7220"/>
    <w:rsid w:val="009D0287"/>
    <w:rsid w:val="009D0EFA"/>
    <w:rsid w:val="009E181C"/>
    <w:rsid w:val="009E4E6E"/>
    <w:rsid w:val="009E7BF3"/>
    <w:rsid w:val="009F0B73"/>
    <w:rsid w:val="009F178E"/>
    <w:rsid w:val="009F4679"/>
    <w:rsid w:val="009F6BCC"/>
    <w:rsid w:val="009F7268"/>
    <w:rsid w:val="009F72DA"/>
    <w:rsid w:val="009F7C01"/>
    <w:rsid w:val="00A01914"/>
    <w:rsid w:val="00A036ED"/>
    <w:rsid w:val="00A03F40"/>
    <w:rsid w:val="00A043DD"/>
    <w:rsid w:val="00A04619"/>
    <w:rsid w:val="00A04992"/>
    <w:rsid w:val="00A062F7"/>
    <w:rsid w:val="00A06A38"/>
    <w:rsid w:val="00A06C74"/>
    <w:rsid w:val="00A07A27"/>
    <w:rsid w:val="00A1299C"/>
    <w:rsid w:val="00A14064"/>
    <w:rsid w:val="00A147AA"/>
    <w:rsid w:val="00A16535"/>
    <w:rsid w:val="00A16FA2"/>
    <w:rsid w:val="00A21D71"/>
    <w:rsid w:val="00A22B78"/>
    <w:rsid w:val="00A23D78"/>
    <w:rsid w:val="00A24486"/>
    <w:rsid w:val="00A25246"/>
    <w:rsid w:val="00A25AE5"/>
    <w:rsid w:val="00A26442"/>
    <w:rsid w:val="00A272AF"/>
    <w:rsid w:val="00A32805"/>
    <w:rsid w:val="00A32FC2"/>
    <w:rsid w:val="00A3595C"/>
    <w:rsid w:val="00A37002"/>
    <w:rsid w:val="00A4355E"/>
    <w:rsid w:val="00A44018"/>
    <w:rsid w:val="00A470B1"/>
    <w:rsid w:val="00A506D2"/>
    <w:rsid w:val="00A5179F"/>
    <w:rsid w:val="00A520D9"/>
    <w:rsid w:val="00A6321D"/>
    <w:rsid w:val="00A63756"/>
    <w:rsid w:val="00A64B43"/>
    <w:rsid w:val="00A64DA0"/>
    <w:rsid w:val="00A73B01"/>
    <w:rsid w:val="00A7416D"/>
    <w:rsid w:val="00A751C9"/>
    <w:rsid w:val="00A753DA"/>
    <w:rsid w:val="00A7565C"/>
    <w:rsid w:val="00A802DD"/>
    <w:rsid w:val="00A81F9C"/>
    <w:rsid w:val="00A83717"/>
    <w:rsid w:val="00A83D58"/>
    <w:rsid w:val="00A84795"/>
    <w:rsid w:val="00A84A22"/>
    <w:rsid w:val="00A91D2F"/>
    <w:rsid w:val="00A92BCD"/>
    <w:rsid w:val="00A92F71"/>
    <w:rsid w:val="00A967B7"/>
    <w:rsid w:val="00A97046"/>
    <w:rsid w:val="00AA040B"/>
    <w:rsid w:val="00AA07F9"/>
    <w:rsid w:val="00AA0ED1"/>
    <w:rsid w:val="00AA1B0E"/>
    <w:rsid w:val="00AA24FF"/>
    <w:rsid w:val="00AA47B6"/>
    <w:rsid w:val="00AA783A"/>
    <w:rsid w:val="00AB2742"/>
    <w:rsid w:val="00AB4EB5"/>
    <w:rsid w:val="00AB7548"/>
    <w:rsid w:val="00AC09AE"/>
    <w:rsid w:val="00AC163B"/>
    <w:rsid w:val="00AC47CF"/>
    <w:rsid w:val="00AC5CA7"/>
    <w:rsid w:val="00AC6058"/>
    <w:rsid w:val="00AD2BB4"/>
    <w:rsid w:val="00AD3E54"/>
    <w:rsid w:val="00AD6CFB"/>
    <w:rsid w:val="00AE009F"/>
    <w:rsid w:val="00AE18BB"/>
    <w:rsid w:val="00AE2BA5"/>
    <w:rsid w:val="00AE4F1A"/>
    <w:rsid w:val="00AE56B1"/>
    <w:rsid w:val="00AE69CD"/>
    <w:rsid w:val="00AE6D09"/>
    <w:rsid w:val="00AF2769"/>
    <w:rsid w:val="00AF3841"/>
    <w:rsid w:val="00AF4250"/>
    <w:rsid w:val="00AF450E"/>
    <w:rsid w:val="00AF59A7"/>
    <w:rsid w:val="00AF7655"/>
    <w:rsid w:val="00AF7A7C"/>
    <w:rsid w:val="00B00190"/>
    <w:rsid w:val="00B02070"/>
    <w:rsid w:val="00B0539B"/>
    <w:rsid w:val="00B0541E"/>
    <w:rsid w:val="00B069EB"/>
    <w:rsid w:val="00B147C2"/>
    <w:rsid w:val="00B17291"/>
    <w:rsid w:val="00B20C45"/>
    <w:rsid w:val="00B25709"/>
    <w:rsid w:val="00B27469"/>
    <w:rsid w:val="00B32879"/>
    <w:rsid w:val="00B34B0E"/>
    <w:rsid w:val="00B358E7"/>
    <w:rsid w:val="00B35D5C"/>
    <w:rsid w:val="00B36086"/>
    <w:rsid w:val="00B3677D"/>
    <w:rsid w:val="00B367DF"/>
    <w:rsid w:val="00B408B6"/>
    <w:rsid w:val="00B4298F"/>
    <w:rsid w:val="00B43EB8"/>
    <w:rsid w:val="00B464CF"/>
    <w:rsid w:val="00B46B93"/>
    <w:rsid w:val="00B472CA"/>
    <w:rsid w:val="00B47C9F"/>
    <w:rsid w:val="00B511C4"/>
    <w:rsid w:val="00B51979"/>
    <w:rsid w:val="00B52297"/>
    <w:rsid w:val="00B52F3B"/>
    <w:rsid w:val="00B542DA"/>
    <w:rsid w:val="00B61D0A"/>
    <w:rsid w:val="00B63141"/>
    <w:rsid w:val="00B645A3"/>
    <w:rsid w:val="00B649E7"/>
    <w:rsid w:val="00B66BF6"/>
    <w:rsid w:val="00B673A5"/>
    <w:rsid w:val="00B70190"/>
    <w:rsid w:val="00B7098D"/>
    <w:rsid w:val="00B70D13"/>
    <w:rsid w:val="00B71608"/>
    <w:rsid w:val="00B72487"/>
    <w:rsid w:val="00B73862"/>
    <w:rsid w:val="00B73F43"/>
    <w:rsid w:val="00B747B4"/>
    <w:rsid w:val="00B75BAD"/>
    <w:rsid w:val="00B75BBF"/>
    <w:rsid w:val="00B81881"/>
    <w:rsid w:val="00B81CDC"/>
    <w:rsid w:val="00B94276"/>
    <w:rsid w:val="00B95A3E"/>
    <w:rsid w:val="00B968E6"/>
    <w:rsid w:val="00BA308C"/>
    <w:rsid w:val="00BA4E86"/>
    <w:rsid w:val="00BA6B66"/>
    <w:rsid w:val="00BA6E48"/>
    <w:rsid w:val="00BB0838"/>
    <w:rsid w:val="00BB115B"/>
    <w:rsid w:val="00BB11FF"/>
    <w:rsid w:val="00BB232E"/>
    <w:rsid w:val="00BB4F7F"/>
    <w:rsid w:val="00BB5929"/>
    <w:rsid w:val="00BB7B8E"/>
    <w:rsid w:val="00BB7D7B"/>
    <w:rsid w:val="00BC0873"/>
    <w:rsid w:val="00BC0DA0"/>
    <w:rsid w:val="00BC0EFE"/>
    <w:rsid w:val="00BC151E"/>
    <w:rsid w:val="00BC37D9"/>
    <w:rsid w:val="00BC773A"/>
    <w:rsid w:val="00BD0DA3"/>
    <w:rsid w:val="00BD1B9D"/>
    <w:rsid w:val="00BD2415"/>
    <w:rsid w:val="00BD5A6D"/>
    <w:rsid w:val="00BD6009"/>
    <w:rsid w:val="00BE0AF6"/>
    <w:rsid w:val="00BE0B68"/>
    <w:rsid w:val="00BE118B"/>
    <w:rsid w:val="00BE1220"/>
    <w:rsid w:val="00BE15DA"/>
    <w:rsid w:val="00BE1F03"/>
    <w:rsid w:val="00BE561E"/>
    <w:rsid w:val="00BE58A7"/>
    <w:rsid w:val="00BE5986"/>
    <w:rsid w:val="00BE61E4"/>
    <w:rsid w:val="00BF0455"/>
    <w:rsid w:val="00BF206B"/>
    <w:rsid w:val="00BF2218"/>
    <w:rsid w:val="00BF2624"/>
    <w:rsid w:val="00BF305C"/>
    <w:rsid w:val="00BF7256"/>
    <w:rsid w:val="00C039CB"/>
    <w:rsid w:val="00C0426B"/>
    <w:rsid w:val="00C045DF"/>
    <w:rsid w:val="00C04B50"/>
    <w:rsid w:val="00C05C20"/>
    <w:rsid w:val="00C103E7"/>
    <w:rsid w:val="00C12B0D"/>
    <w:rsid w:val="00C1607E"/>
    <w:rsid w:val="00C16F9B"/>
    <w:rsid w:val="00C21043"/>
    <w:rsid w:val="00C21D8F"/>
    <w:rsid w:val="00C22205"/>
    <w:rsid w:val="00C249F3"/>
    <w:rsid w:val="00C2633E"/>
    <w:rsid w:val="00C26D43"/>
    <w:rsid w:val="00C27FDE"/>
    <w:rsid w:val="00C31E7D"/>
    <w:rsid w:val="00C33F32"/>
    <w:rsid w:val="00C35173"/>
    <w:rsid w:val="00C40885"/>
    <w:rsid w:val="00C429EC"/>
    <w:rsid w:val="00C43314"/>
    <w:rsid w:val="00C44625"/>
    <w:rsid w:val="00C46548"/>
    <w:rsid w:val="00C509BA"/>
    <w:rsid w:val="00C512BC"/>
    <w:rsid w:val="00C52AF3"/>
    <w:rsid w:val="00C53B2B"/>
    <w:rsid w:val="00C545DC"/>
    <w:rsid w:val="00C574D5"/>
    <w:rsid w:val="00C57A96"/>
    <w:rsid w:val="00C6399C"/>
    <w:rsid w:val="00C64CC5"/>
    <w:rsid w:val="00C65665"/>
    <w:rsid w:val="00C67732"/>
    <w:rsid w:val="00C70F68"/>
    <w:rsid w:val="00C73B13"/>
    <w:rsid w:val="00C73B49"/>
    <w:rsid w:val="00C73F32"/>
    <w:rsid w:val="00C7569C"/>
    <w:rsid w:val="00C76723"/>
    <w:rsid w:val="00C776D6"/>
    <w:rsid w:val="00C81602"/>
    <w:rsid w:val="00C81A6A"/>
    <w:rsid w:val="00C82BA8"/>
    <w:rsid w:val="00C832DA"/>
    <w:rsid w:val="00C835AA"/>
    <w:rsid w:val="00C851C5"/>
    <w:rsid w:val="00C87462"/>
    <w:rsid w:val="00C90ABA"/>
    <w:rsid w:val="00C9185F"/>
    <w:rsid w:val="00C92B9E"/>
    <w:rsid w:val="00C95724"/>
    <w:rsid w:val="00C95B4C"/>
    <w:rsid w:val="00C96167"/>
    <w:rsid w:val="00C974DD"/>
    <w:rsid w:val="00CA011E"/>
    <w:rsid w:val="00CA015D"/>
    <w:rsid w:val="00CA02E9"/>
    <w:rsid w:val="00CA042F"/>
    <w:rsid w:val="00CA0CB7"/>
    <w:rsid w:val="00CA180C"/>
    <w:rsid w:val="00CA364F"/>
    <w:rsid w:val="00CA3A8C"/>
    <w:rsid w:val="00CA3FAF"/>
    <w:rsid w:val="00CA58C9"/>
    <w:rsid w:val="00CA6BD7"/>
    <w:rsid w:val="00CB22B2"/>
    <w:rsid w:val="00CB3C78"/>
    <w:rsid w:val="00CB3DF4"/>
    <w:rsid w:val="00CB411D"/>
    <w:rsid w:val="00CB5AD0"/>
    <w:rsid w:val="00CB7363"/>
    <w:rsid w:val="00CC14E0"/>
    <w:rsid w:val="00CC3EE2"/>
    <w:rsid w:val="00CC54AA"/>
    <w:rsid w:val="00CC5863"/>
    <w:rsid w:val="00CD1D8C"/>
    <w:rsid w:val="00CD234D"/>
    <w:rsid w:val="00CD3096"/>
    <w:rsid w:val="00CD3180"/>
    <w:rsid w:val="00CD5FA5"/>
    <w:rsid w:val="00CD7492"/>
    <w:rsid w:val="00CD7B23"/>
    <w:rsid w:val="00CE0C4F"/>
    <w:rsid w:val="00CE2948"/>
    <w:rsid w:val="00CE3A6B"/>
    <w:rsid w:val="00CE4E14"/>
    <w:rsid w:val="00CE518A"/>
    <w:rsid w:val="00CE5A74"/>
    <w:rsid w:val="00CF08C7"/>
    <w:rsid w:val="00CF1C02"/>
    <w:rsid w:val="00CF32E2"/>
    <w:rsid w:val="00CF3AB3"/>
    <w:rsid w:val="00CF4869"/>
    <w:rsid w:val="00CF530E"/>
    <w:rsid w:val="00CF61FF"/>
    <w:rsid w:val="00CF73E9"/>
    <w:rsid w:val="00CF7C1D"/>
    <w:rsid w:val="00D00211"/>
    <w:rsid w:val="00D006D1"/>
    <w:rsid w:val="00D01FDC"/>
    <w:rsid w:val="00D022F0"/>
    <w:rsid w:val="00D025AE"/>
    <w:rsid w:val="00D0445D"/>
    <w:rsid w:val="00D05699"/>
    <w:rsid w:val="00D06309"/>
    <w:rsid w:val="00D06566"/>
    <w:rsid w:val="00D1064C"/>
    <w:rsid w:val="00D1111F"/>
    <w:rsid w:val="00D11A70"/>
    <w:rsid w:val="00D14A2D"/>
    <w:rsid w:val="00D17233"/>
    <w:rsid w:val="00D17C8A"/>
    <w:rsid w:val="00D20903"/>
    <w:rsid w:val="00D23FA2"/>
    <w:rsid w:val="00D253EC"/>
    <w:rsid w:val="00D31CA7"/>
    <w:rsid w:val="00D351EA"/>
    <w:rsid w:val="00D3647C"/>
    <w:rsid w:val="00D368C8"/>
    <w:rsid w:val="00D40288"/>
    <w:rsid w:val="00D42761"/>
    <w:rsid w:val="00D43403"/>
    <w:rsid w:val="00D4469D"/>
    <w:rsid w:val="00D45923"/>
    <w:rsid w:val="00D46483"/>
    <w:rsid w:val="00D47386"/>
    <w:rsid w:val="00D47784"/>
    <w:rsid w:val="00D50490"/>
    <w:rsid w:val="00D50A6B"/>
    <w:rsid w:val="00D50B61"/>
    <w:rsid w:val="00D5270B"/>
    <w:rsid w:val="00D542E2"/>
    <w:rsid w:val="00D55466"/>
    <w:rsid w:val="00D5616C"/>
    <w:rsid w:val="00D56C3C"/>
    <w:rsid w:val="00D60944"/>
    <w:rsid w:val="00D616E4"/>
    <w:rsid w:val="00D62B83"/>
    <w:rsid w:val="00D62E71"/>
    <w:rsid w:val="00D6376E"/>
    <w:rsid w:val="00D6430D"/>
    <w:rsid w:val="00D64856"/>
    <w:rsid w:val="00D66188"/>
    <w:rsid w:val="00D72506"/>
    <w:rsid w:val="00D731F6"/>
    <w:rsid w:val="00D740CA"/>
    <w:rsid w:val="00D75A1D"/>
    <w:rsid w:val="00D75BDA"/>
    <w:rsid w:val="00D772AC"/>
    <w:rsid w:val="00D808E5"/>
    <w:rsid w:val="00D817BE"/>
    <w:rsid w:val="00D82CB9"/>
    <w:rsid w:val="00D82ED6"/>
    <w:rsid w:val="00D85728"/>
    <w:rsid w:val="00D90FA0"/>
    <w:rsid w:val="00D914BB"/>
    <w:rsid w:val="00D917A8"/>
    <w:rsid w:val="00D94403"/>
    <w:rsid w:val="00D95481"/>
    <w:rsid w:val="00DA06CC"/>
    <w:rsid w:val="00DA19E7"/>
    <w:rsid w:val="00DA2AA2"/>
    <w:rsid w:val="00DA3695"/>
    <w:rsid w:val="00DA6CD4"/>
    <w:rsid w:val="00DA6D9B"/>
    <w:rsid w:val="00DA791B"/>
    <w:rsid w:val="00DA7AF4"/>
    <w:rsid w:val="00DB4F52"/>
    <w:rsid w:val="00DB54D4"/>
    <w:rsid w:val="00DB578D"/>
    <w:rsid w:val="00DB6524"/>
    <w:rsid w:val="00DC2054"/>
    <w:rsid w:val="00DC2A83"/>
    <w:rsid w:val="00DC4FC5"/>
    <w:rsid w:val="00DC5B1F"/>
    <w:rsid w:val="00DC6078"/>
    <w:rsid w:val="00DC7897"/>
    <w:rsid w:val="00DC7A13"/>
    <w:rsid w:val="00DD3271"/>
    <w:rsid w:val="00DD3F40"/>
    <w:rsid w:val="00DD7F88"/>
    <w:rsid w:val="00DE0C98"/>
    <w:rsid w:val="00DE117B"/>
    <w:rsid w:val="00DE1524"/>
    <w:rsid w:val="00DE17EF"/>
    <w:rsid w:val="00DE2FF7"/>
    <w:rsid w:val="00DE3095"/>
    <w:rsid w:val="00DE4130"/>
    <w:rsid w:val="00DE6A7D"/>
    <w:rsid w:val="00DE7064"/>
    <w:rsid w:val="00DF0F81"/>
    <w:rsid w:val="00DF2997"/>
    <w:rsid w:val="00DF6178"/>
    <w:rsid w:val="00DF6C76"/>
    <w:rsid w:val="00E02E22"/>
    <w:rsid w:val="00E04FA4"/>
    <w:rsid w:val="00E100D6"/>
    <w:rsid w:val="00E10BC4"/>
    <w:rsid w:val="00E11703"/>
    <w:rsid w:val="00E123C2"/>
    <w:rsid w:val="00E12EC7"/>
    <w:rsid w:val="00E13D9A"/>
    <w:rsid w:val="00E1415D"/>
    <w:rsid w:val="00E20AC4"/>
    <w:rsid w:val="00E213BD"/>
    <w:rsid w:val="00E24227"/>
    <w:rsid w:val="00E259FE"/>
    <w:rsid w:val="00E268F2"/>
    <w:rsid w:val="00E30391"/>
    <w:rsid w:val="00E316D2"/>
    <w:rsid w:val="00E323E9"/>
    <w:rsid w:val="00E32FB6"/>
    <w:rsid w:val="00E34018"/>
    <w:rsid w:val="00E36D18"/>
    <w:rsid w:val="00E370E6"/>
    <w:rsid w:val="00E3747E"/>
    <w:rsid w:val="00E4045A"/>
    <w:rsid w:val="00E41696"/>
    <w:rsid w:val="00E437BC"/>
    <w:rsid w:val="00E437D2"/>
    <w:rsid w:val="00E43BF9"/>
    <w:rsid w:val="00E45F7D"/>
    <w:rsid w:val="00E473C8"/>
    <w:rsid w:val="00E47B41"/>
    <w:rsid w:val="00E51930"/>
    <w:rsid w:val="00E51FEA"/>
    <w:rsid w:val="00E55751"/>
    <w:rsid w:val="00E56804"/>
    <w:rsid w:val="00E57FC8"/>
    <w:rsid w:val="00E62C2F"/>
    <w:rsid w:val="00E63879"/>
    <w:rsid w:val="00E63BDB"/>
    <w:rsid w:val="00E64C9E"/>
    <w:rsid w:val="00E67043"/>
    <w:rsid w:val="00E670A8"/>
    <w:rsid w:val="00E6731C"/>
    <w:rsid w:val="00E6789B"/>
    <w:rsid w:val="00E67D6B"/>
    <w:rsid w:val="00E7009A"/>
    <w:rsid w:val="00E70E0C"/>
    <w:rsid w:val="00E712BE"/>
    <w:rsid w:val="00E7398E"/>
    <w:rsid w:val="00E74241"/>
    <w:rsid w:val="00E80046"/>
    <w:rsid w:val="00E804D6"/>
    <w:rsid w:val="00E8291E"/>
    <w:rsid w:val="00E8385B"/>
    <w:rsid w:val="00E84A2F"/>
    <w:rsid w:val="00E852AE"/>
    <w:rsid w:val="00E8568E"/>
    <w:rsid w:val="00E859C9"/>
    <w:rsid w:val="00E903E9"/>
    <w:rsid w:val="00E90B9E"/>
    <w:rsid w:val="00E94A8E"/>
    <w:rsid w:val="00E9722E"/>
    <w:rsid w:val="00E97271"/>
    <w:rsid w:val="00E9733A"/>
    <w:rsid w:val="00EA1D97"/>
    <w:rsid w:val="00EA2311"/>
    <w:rsid w:val="00EA3799"/>
    <w:rsid w:val="00EA5B19"/>
    <w:rsid w:val="00EB3932"/>
    <w:rsid w:val="00EB6F65"/>
    <w:rsid w:val="00EB7D77"/>
    <w:rsid w:val="00EC29DC"/>
    <w:rsid w:val="00EC4DE5"/>
    <w:rsid w:val="00EC712C"/>
    <w:rsid w:val="00EC7BC3"/>
    <w:rsid w:val="00ED2B72"/>
    <w:rsid w:val="00ED3192"/>
    <w:rsid w:val="00ED334F"/>
    <w:rsid w:val="00ED492C"/>
    <w:rsid w:val="00ED67F4"/>
    <w:rsid w:val="00ED7600"/>
    <w:rsid w:val="00EE1C18"/>
    <w:rsid w:val="00EE3D63"/>
    <w:rsid w:val="00EE49B6"/>
    <w:rsid w:val="00EE4CB0"/>
    <w:rsid w:val="00EF06E9"/>
    <w:rsid w:val="00EF0786"/>
    <w:rsid w:val="00EF12EB"/>
    <w:rsid w:val="00EF1893"/>
    <w:rsid w:val="00EF1C41"/>
    <w:rsid w:val="00EF2359"/>
    <w:rsid w:val="00EF27DD"/>
    <w:rsid w:val="00EF381C"/>
    <w:rsid w:val="00EF559D"/>
    <w:rsid w:val="00EF6073"/>
    <w:rsid w:val="00EF698B"/>
    <w:rsid w:val="00EF6DB9"/>
    <w:rsid w:val="00EF7581"/>
    <w:rsid w:val="00F03C34"/>
    <w:rsid w:val="00F04F49"/>
    <w:rsid w:val="00F06439"/>
    <w:rsid w:val="00F120F2"/>
    <w:rsid w:val="00F1362C"/>
    <w:rsid w:val="00F16DCD"/>
    <w:rsid w:val="00F24599"/>
    <w:rsid w:val="00F27987"/>
    <w:rsid w:val="00F31B3A"/>
    <w:rsid w:val="00F3639E"/>
    <w:rsid w:val="00F36B5C"/>
    <w:rsid w:val="00F4113A"/>
    <w:rsid w:val="00F414F1"/>
    <w:rsid w:val="00F41A84"/>
    <w:rsid w:val="00F43A0B"/>
    <w:rsid w:val="00F453B9"/>
    <w:rsid w:val="00F45E00"/>
    <w:rsid w:val="00F508B8"/>
    <w:rsid w:val="00F508D2"/>
    <w:rsid w:val="00F524DA"/>
    <w:rsid w:val="00F55CEC"/>
    <w:rsid w:val="00F5612C"/>
    <w:rsid w:val="00F566DF"/>
    <w:rsid w:val="00F602CE"/>
    <w:rsid w:val="00F60B39"/>
    <w:rsid w:val="00F61044"/>
    <w:rsid w:val="00F62670"/>
    <w:rsid w:val="00F63B05"/>
    <w:rsid w:val="00F6569B"/>
    <w:rsid w:val="00F65AC2"/>
    <w:rsid w:val="00F66347"/>
    <w:rsid w:val="00F709DB"/>
    <w:rsid w:val="00F70B1B"/>
    <w:rsid w:val="00F717E1"/>
    <w:rsid w:val="00F72644"/>
    <w:rsid w:val="00F72CB1"/>
    <w:rsid w:val="00F750E4"/>
    <w:rsid w:val="00F756F8"/>
    <w:rsid w:val="00F76F58"/>
    <w:rsid w:val="00F8215E"/>
    <w:rsid w:val="00F82270"/>
    <w:rsid w:val="00F824F5"/>
    <w:rsid w:val="00F84C64"/>
    <w:rsid w:val="00F8573C"/>
    <w:rsid w:val="00F860AD"/>
    <w:rsid w:val="00F90FAB"/>
    <w:rsid w:val="00F9254E"/>
    <w:rsid w:val="00F93211"/>
    <w:rsid w:val="00F9374D"/>
    <w:rsid w:val="00F93BA7"/>
    <w:rsid w:val="00F93E3A"/>
    <w:rsid w:val="00FA0745"/>
    <w:rsid w:val="00FA1C9C"/>
    <w:rsid w:val="00FA3D50"/>
    <w:rsid w:val="00FA53A2"/>
    <w:rsid w:val="00FA7F38"/>
    <w:rsid w:val="00FB0F3C"/>
    <w:rsid w:val="00FB11BD"/>
    <w:rsid w:val="00FB24BE"/>
    <w:rsid w:val="00FB2976"/>
    <w:rsid w:val="00FC0A73"/>
    <w:rsid w:val="00FC29B9"/>
    <w:rsid w:val="00FC3428"/>
    <w:rsid w:val="00FC4803"/>
    <w:rsid w:val="00FC5221"/>
    <w:rsid w:val="00FC6371"/>
    <w:rsid w:val="00FC6FD3"/>
    <w:rsid w:val="00FD21D6"/>
    <w:rsid w:val="00FD6A27"/>
    <w:rsid w:val="00FD6C9B"/>
    <w:rsid w:val="00FD70C0"/>
    <w:rsid w:val="00FD7619"/>
    <w:rsid w:val="00FD76C0"/>
    <w:rsid w:val="00FE1994"/>
    <w:rsid w:val="00FE1FAD"/>
    <w:rsid w:val="00FE305C"/>
    <w:rsid w:val="00FE553D"/>
    <w:rsid w:val="00FF002E"/>
    <w:rsid w:val="00FF0301"/>
    <w:rsid w:val="00FF1CB6"/>
    <w:rsid w:val="00FF46EE"/>
    <w:rsid w:val="00FF7853"/>
    <w:rsid w:val="00FF7E15"/>
    <w:rsid w:val="01089FB6"/>
    <w:rsid w:val="01E9D2AE"/>
    <w:rsid w:val="01FF5B77"/>
    <w:rsid w:val="02A39E4E"/>
    <w:rsid w:val="036DC833"/>
    <w:rsid w:val="03CE3FA2"/>
    <w:rsid w:val="06256149"/>
    <w:rsid w:val="0729FA42"/>
    <w:rsid w:val="07BDB7E3"/>
    <w:rsid w:val="085E7F67"/>
    <w:rsid w:val="097B6CF3"/>
    <w:rsid w:val="0A462B88"/>
    <w:rsid w:val="0A72556E"/>
    <w:rsid w:val="0D190070"/>
    <w:rsid w:val="0E0C7B03"/>
    <w:rsid w:val="0F6F0483"/>
    <w:rsid w:val="0FBD516C"/>
    <w:rsid w:val="1228418B"/>
    <w:rsid w:val="14CF20D0"/>
    <w:rsid w:val="191EBED2"/>
    <w:rsid w:val="199C18E0"/>
    <w:rsid w:val="1A11BD83"/>
    <w:rsid w:val="1A8EE553"/>
    <w:rsid w:val="1B635799"/>
    <w:rsid w:val="1B98D968"/>
    <w:rsid w:val="1D1E9C47"/>
    <w:rsid w:val="1E433FFF"/>
    <w:rsid w:val="1E94471C"/>
    <w:rsid w:val="22215EFD"/>
    <w:rsid w:val="232265F5"/>
    <w:rsid w:val="232B2FD7"/>
    <w:rsid w:val="2393B42C"/>
    <w:rsid w:val="270568B7"/>
    <w:rsid w:val="27ED027A"/>
    <w:rsid w:val="2BB053EB"/>
    <w:rsid w:val="2CA052E9"/>
    <w:rsid w:val="2D164A5E"/>
    <w:rsid w:val="2D61AE00"/>
    <w:rsid w:val="2E27E4D4"/>
    <w:rsid w:val="2E2E64CB"/>
    <w:rsid w:val="30C43BD7"/>
    <w:rsid w:val="30F7FD9A"/>
    <w:rsid w:val="32470D7E"/>
    <w:rsid w:val="33555D01"/>
    <w:rsid w:val="33591A5E"/>
    <w:rsid w:val="34563BB5"/>
    <w:rsid w:val="36823FFE"/>
    <w:rsid w:val="3714BA32"/>
    <w:rsid w:val="3790505D"/>
    <w:rsid w:val="3A9EDE66"/>
    <w:rsid w:val="3B07932F"/>
    <w:rsid w:val="3DDD1F2D"/>
    <w:rsid w:val="3F15938D"/>
    <w:rsid w:val="416B5769"/>
    <w:rsid w:val="443DD79C"/>
    <w:rsid w:val="44DD9D5F"/>
    <w:rsid w:val="44FCEB0B"/>
    <w:rsid w:val="452F9876"/>
    <w:rsid w:val="48732AF6"/>
    <w:rsid w:val="48F244F8"/>
    <w:rsid w:val="493F3486"/>
    <w:rsid w:val="4A1F888F"/>
    <w:rsid w:val="4A3CE303"/>
    <w:rsid w:val="4B1C2D33"/>
    <w:rsid w:val="4BC517CB"/>
    <w:rsid w:val="4BD992AF"/>
    <w:rsid w:val="4C2BF1D8"/>
    <w:rsid w:val="4D0A8B72"/>
    <w:rsid w:val="4D20709D"/>
    <w:rsid w:val="4D849EAA"/>
    <w:rsid w:val="4D958860"/>
    <w:rsid w:val="4DEEE907"/>
    <w:rsid w:val="4E36CB88"/>
    <w:rsid w:val="549F3BE4"/>
    <w:rsid w:val="54A399FB"/>
    <w:rsid w:val="56737E7F"/>
    <w:rsid w:val="572D083A"/>
    <w:rsid w:val="57761F17"/>
    <w:rsid w:val="5789D4E2"/>
    <w:rsid w:val="58D63951"/>
    <w:rsid w:val="58F91F65"/>
    <w:rsid w:val="5A7D36E0"/>
    <w:rsid w:val="5C3A1ACE"/>
    <w:rsid w:val="5ED38B75"/>
    <w:rsid w:val="60E1461F"/>
    <w:rsid w:val="631DD994"/>
    <w:rsid w:val="638A3505"/>
    <w:rsid w:val="6418DFA7"/>
    <w:rsid w:val="6481FCE3"/>
    <w:rsid w:val="679BDD1D"/>
    <w:rsid w:val="67FB836D"/>
    <w:rsid w:val="6A6B43FA"/>
    <w:rsid w:val="6B8B6AC6"/>
    <w:rsid w:val="6C90FA44"/>
    <w:rsid w:val="6F65FD94"/>
    <w:rsid w:val="7060F1D3"/>
    <w:rsid w:val="72CD0ED3"/>
    <w:rsid w:val="7307F122"/>
    <w:rsid w:val="73BB2F1A"/>
    <w:rsid w:val="745D9D94"/>
    <w:rsid w:val="75FF2162"/>
    <w:rsid w:val="7671E0CB"/>
    <w:rsid w:val="77E7F56B"/>
    <w:rsid w:val="77EDEC61"/>
    <w:rsid w:val="77EF4A05"/>
    <w:rsid w:val="7B061B8B"/>
    <w:rsid w:val="7C0A28B0"/>
    <w:rsid w:val="7D8D10E1"/>
    <w:rsid w:val="7E4FBCE7"/>
    <w:rsid w:val="7FB0EBF1"/>
    <w:rsid w:val="7FCBD13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E6DCBB"/>
  <w15:chartTrackingRefBased/>
  <w15:docId w15:val="{52C6CBEE-A05C-40BA-8CA2-2D1025AD0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リスト段落,?? ??,?????,????,Lista1,列出段落1,中等深浅网格 1 - 着色 21,¥ê¥¹¥È¶ÎÂä,¥¡¡¡¡ì¬º¥¹¥È¶ÎÂä,ÁÐ³ö¶ÎÂä,列表段落1,—ño’i—Ž,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リスト段落 Char,?? ?? Char,????? Char,???? Char,Lista1 Char,列出段落1 Char,中等深浅网格 1 - 着色 21 Char,¥ê¥¹¥È¶ÎÂä Char,¥¡¡¡¡ì¬º¥¹¥È¶ÎÂä Char,ÁÐ³ö¶ÎÂä Char,列表段落1 Char,—ño’i—Ž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Yu Gothic UI" w:hAnsi="Yu Gothic UI"/>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List"/>
    <w:link w:val="B1Zchn"/>
    <w:qFormat/>
    <w:rsid w:val="00332ED8"/>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Zchn">
    <w:name w:val="B1 Zchn"/>
    <w:link w:val="B1"/>
    <w:qFormat/>
    <w:rsid w:val="00332ED8"/>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32ED8"/>
    <w:pPr>
      <w:ind w:left="283" w:hanging="283"/>
      <w:contextualSpacing/>
    </w:pPr>
  </w:style>
  <w:style w:type="paragraph" w:styleId="Header">
    <w:name w:val="header"/>
    <w:basedOn w:val="Normal"/>
    <w:link w:val="HeaderChar"/>
    <w:uiPriority w:val="99"/>
    <w:unhideWhenUsed/>
    <w:rsid w:val="00BD0D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0DA3"/>
    <w:rPr>
      <w:rFonts w:ascii="Times New Roman" w:hAnsi="Times New Roman"/>
      <w:sz w:val="20"/>
      <w:lang w:val="en-GB"/>
    </w:rPr>
  </w:style>
  <w:style w:type="paragraph" w:styleId="Footer">
    <w:name w:val="footer"/>
    <w:basedOn w:val="Normal"/>
    <w:link w:val="FooterChar"/>
    <w:uiPriority w:val="99"/>
    <w:unhideWhenUsed/>
    <w:rsid w:val="00BD0D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0DA3"/>
    <w:rPr>
      <w:rFonts w:ascii="Times New Roman" w:hAnsi="Times New Roman"/>
      <w:sz w:val="20"/>
      <w:lang w:val="en-GB"/>
    </w:rPr>
  </w:style>
  <w:style w:type="paragraph" w:styleId="Revision">
    <w:name w:val="Revision"/>
    <w:hidden/>
    <w:uiPriority w:val="99"/>
    <w:semiHidden/>
    <w:rsid w:val="00791D2A"/>
    <w:pPr>
      <w:spacing w:after="0" w:line="240" w:lineRule="auto"/>
    </w:pPr>
    <w:rPr>
      <w:rFonts w:ascii="Times New Roman" w:hAnsi="Times New Roman"/>
      <w:sz w:val="20"/>
      <w:lang w:val="en-GB"/>
    </w:rPr>
  </w:style>
  <w:style w:type="paragraph" w:customStyle="1" w:styleId="B2">
    <w:name w:val="B2"/>
    <w:basedOn w:val="List2"/>
    <w:qFormat/>
    <w:rsid w:val="00593A2F"/>
    <w:pPr>
      <w:spacing w:after="180" w:line="240" w:lineRule="auto"/>
      <w:ind w:left="851" w:hanging="284"/>
      <w:contextualSpacing w:val="0"/>
    </w:pPr>
    <w:rPr>
      <w:rFonts w:eastAsia="SimSun" w:cs="Times New Roman"/>
      <w:szCs w:val="20"/>
    </w:rPr>
  </w:style>
  <w:style w:type="character" w:customStyle="1" w:styleId="B1Char">
    <w:name w:val="B1 Char"/>
    <w:qFormat/>
    <w:rsid w:val="00593A2F"/>
    <w:rPr>
      <w:lang w:val="en-GB"/>
    </w:rPr>
  </w:style>
  <w:style w:type="paragraph" w:styleId="List2">
    <w:name w:val="List 2"/>
    <w:basedOn w:val="Normal"/>
    <w:uiPriority w:val="99"/>
    <w:semiHidden/>
    <w:unhideWhenUsed/>
    <w:rsid w:val="00593A2F"/>
    <w:pPr>
      <w:ind w:left="566" w:hanging="283"/>
      <w:contextualSpacing/>
    </w:pPr>
  </w:style>
  <w:style w:type="character" w:customStyle="1" w:styleId="0MaintextChar">
    <w:name w:val="0 Main text Char"/>
    <w:link w:val="0Maintext"/>
    <w:qFormat/>
    <w:locked/>
    <w:rsid w:val="00CB7363"/>
    <w:rPr>
      <w:rFonts w:ascii="Times New Roman" w:hAnsi="Times New Roman"/>
      <w:lang w:val="en-GB"/>
    </w:rPr>
  </w:style>
  <w:style w:type="paragraph" w:customStyle="1" w:styleId="0Maintext">
    <w:name w:val="0 Main text"/>
    <w:basedOn w:val="Normal"/>
    <w:link w:val="0MaintextChar"/>
    <w:qFormat/>
    <w:rsid w:val="00CB7363"/>
    <w:pPr>
      <w:spacing w:after="0" w:line="240" w:lineRule="auto"/>
      <w:jc w:val="both"/>
    </w:pPr>
    <w:rPr>
      <w:sz w:val="22"/>
    </w:rPr>
  </w:style>
  <w:style w:type="character" w:styleId="Mention">
    <w:name w:val="Mention"/>
    <w:basedOn w:val="DefaultParagraphFont"/>
    <w:uiPriority w:val="99"/>
    <w:unhideWhenUsed/>
    <w:rsid w:val="003F7D3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429">
      <w:bodyDiv w:val="1"/>
      <w:marLeft w:val="0"/>
      <w:marRight w:val="0"/>
      <w:marTop w:val="0"/>
      <w:marBottom w:val="0"/>
      <w:divBdr>
        <w:top w:val="none" w:sz="0" w:space="0" w:color="auto"/>
        <w:left w:val="none" w:sz="0" w:space="0" w:color="auto"/>
        <w:bottom w:val="none" w:sz="0" w:space="0" w:color="auto"/>
        <w:right w:val="none" w:sz="0" w:space="0" w:color="auto"/>
      </w:divBdr>
    </w:div>
    <w:div w:id="178469577">
      <w:bodyDiv w:val="1"/>
      <w:marLeft w:val="0"/>
      <w:marRight w:val="0"/>
      <w:marTop w:val="0"/>
      <w:marBottom w:val="0"/>
      <w:divBdr>
        <w:top w:val="none" w:sz="0" w:space="0" w:color="auto"/>
        <w:left w:val="none" w:sz="0" w:space="0" w:color="auto"/>
        <w:bottom w:val="none" w:sz="0" w:space="0" w:color="auto"/>
        <w:right w:val="none" w:sz="0" w:space="0" w:color="auto"/>
      </w:divBdr>
    </w:div>
    <w:div w:id="186256448">
      <w:bodyDiv w:val="1"/>
      <w:marLeft w:val="0"/>
      <w:marRight w:val="0"/>
      <w:marTop w:val="0"/>
      <w:marBottom w:val="0"/>
      <w:divBdr>
        <w:top w:val="none" w:sz="0" w:space="0" w:color="auto"/>
        <w:left w:val="none" w:sz="0" w:space="0" w:color="auto"/>
        <w:bottom w:val="none" w:sz="0" w:space="0" w:color="auto"/>
        <w:right w:val="none" w:sz="0" w:space="0" w:color="auto"/>
      </w:divBdr>
    </w:div>
    <w:div w:id="338431572">
      <w:bodyDiv w:val="1"/>
      <w:marLeft w:val="0"/>
      <w:marRight w:val="0"/>
      <w:marTop w:val="0"/>
      <w:marBottom w:val="0"/>
      <w:divBdr>
        <w:top w:val="none" w:sz="0" w:space="0" w:color="auto"/>
        <w:left w:val="none" w:sz="0" w:space="0" w:color="auto"/>
        <w:bottom w:val="none" w:sz="0" w:space="0" w:color="auto"/>
        <w:right w:val="none" w:sz="0" w:space="0" w:color="auto"/>
      </w:divBdr>
    </w:div>
    <w:div w:id="450828938">
      <w:bodyDiv w:val="1"/>
      <w:marLeft w:val="0"/>
      <w:marRight w:val="0"/>
      <w:marTop w:val="0"/>
      <w:marBottom w:val="0"/>
      <w:divBdr>
        <w:top w:val="none" w:sz="0" w:space="0" w:color="auto"/>
        <w:left w:val="none" w:sz="0" w:space="0" w:color="auto"/>
        <w:bottom w:val="none" w:sz="0" w:space="0" w:color="auto"/>
        <w:right w:val="none" w:sz="0" w:space="0" w:color="auto"/>
      </w:divBdr>
    </w:div>
    <w:div w:id="566065367">
      <w:bodyDiv w:val="1"/>
      <w:marLeft w:val="0"/>
      <w:marRight w:val="0"/>
      <w:marTop w:val="0"/>
      <w:marBottom w:val="0"/>
      <w:divBdr>
        <w:top w:val="none" w:sz="0" w:space="0" w:color="auto"/>
        <w:left w:val="none" w:sz="0" w:space="0" w:color="auto"/>
        <w:bottom w:val="none" w:sz="0" w:space="0" w:color="auto"/>
        <w:right w:val="none" w:sz="0" w:space="0" w:color="auto"/>
      </w:divBdr>
    </w:div>
    <w:div w:id="871915889">
      <w:bodyDiv w:val="1"/>
      <w:marLeft w:val="0"/>
      <w:marRight w:val="0"/>
      <w:marTop w:val="0"/>
      <w:marBottom w:val="0"/>
      <w:divBdr>
        <w:top w:val="none" w:sz="0" w:space="0" w:color="auto"/>
        <w:left w:val="none" w:sz="0" w:space="0" w:color="auto"/>
        <w:bottom w:val="none" w:sz="0" w:space="0" w:color="auto"/>
        <w:right w:val="none" w:sz="0" w:space="0" w:color="auto"/>
      </w:divBdr>
    </w:div>
    <w:div w:id="890117482">
      <w:bodyDiv w:val="1"/>
      <w:marLeft w:val="0"/>
      <w:marRight w:val="0"/>
      <w:marTop w:val="0"/>
      <w:marBottom w:val="0"/>
      <w:divBdr>
        <w:top w:val="none" w:sz="0" w:space="0" w:color="auto"/>
        <w:left w:val="none" w:sz="0" w:space="0" w:color="auto"/>
        <w:bottom w:val="none" w:sz="0" w:space="0" w:color="auto"/>
        <w:right w:val="none" w:sz="0" w:space="0" w:color="auto"/>
      </w:divBdr>
    </w:div>
    <w:div w:id="1119256341">
      <w:bodyDiv w:val="1"/>
      <w:marLeft w:val="0"/>
      <w:marRight w:val="0"/>
      <w:marTop w:val="0"/>
      <w:marBottom w:val="0"/>
      <w:divBdr>
        <w:top w:val="none" w:sz="0" w:space="0" w:color="auto"/>
        <w:left w:val="none" w:sz="0" w:space="0" w:color="auto"/>
        <w:bottom w:val="none" w:sz="0" w:space="0" w:color="auto"/>
        <w:right w:val="none" w:sz="0" w:space="0" w:color="auto"/>
      </w:divBdr>
    </w:div>
    <w:div w:id="1198740514">
      <w:bodyDiv w:val="1"/>
      <w:marLeft w:val="0"/>
      <w:marRight w:val="0"/>
      <w:marTop w:val="0"/>
      <w:marBottom w:val="0"/>
      <w:divBdr>
        <w:top w:val="none" w:sz="0" w:space="0" w:color="auto"/>
        <w:left w:val="none" w:sz="0" w:space="0" w:color="auto"/>
        <w:bottom w:val="none" w:sz="0" w:space="0" w:color="auto"/>
        <w:right w:val="none" w:sz="0" w:space="0" w:color="auto"/>
      </w:divBdr>
    </w:div>
    <w:div w:id="1244802802">
      <w:bodyDiv w:val="1"/>
      <w:marLeft w:val="0"/>
      <w:marRight w:val="0"/>
      <w:marTop w:val="0"/>
      <w:marBottom w:val="0"/>
      <w:divBdr>
        <w:top w:val="none" w:sz="0" w:space="0" w:color="auto"/>
        <w:left w:val="none" w:sz="0" w:space="0" w:color="auto"/>
        <w:bottom w:val="none" w:sz="0" w:space="0" w:color="auto"/>
        <w:right w:val="none" w:sz="0" w:space="0" w:color="auto"/>
      </w:divBdr>
    </w:div>
    <w:div w:id="1289121618">
      <w:bodyDiv w:val="1"/>
      <w:marLeft w:val="0"/>
      <w:marRight w:val="0"/>
      <w:marTop w:val="0"/>
      <w:marBottom w:val="0"/>
      <w:divBdr>
        <w:top w:val="none" w:sz="0" w:space="0" w:color="auto"/>
        <w:left w:val="none" w:sz="0" w:space="0" w:color="auto"/>
        <w:bottom w:val="none" w:sz="0" w:space="0" w:color="auto"/>
        <w:right w:val="none" w:sz="0" w:space="0" w:color="auto"/>
      </w:divBdr>
    </w:div>
    <w:div w:id="1290088081">
      <w:bodyDiv w:val="1"/>
      <w:marLeft w:val="0"/>
      <w:marRight w:val="0"/>
      <w:marTop w:val="0"/>
      <w:marBottom w:val="0"/>
      <w:divBdr>
        <w:top w:val="none" w:sz="0" w:space="0" w:color="auto"/>
        <w:left w:val="none" w:sz="0" w:space="0" w:color="auto"/>
        <w:bottom w:val="none" w:sz="0" w:space="0" w:color="auto"/>
        <w:right w:val="none" w:sz="0" w:space="0" w:color="auto"/>
      </w:divBdr>
    </w:div>
    <w:div w:id="1339498357">
      <w:bodyDiv w:val="1"/>
      <w:marLeft w:val="0"/>
      <w:marRight w:val="0"/>
      <w:marTop w:val="0"/>
      <w:marBottom w:val="0"/>
      <w:divBdr>
        <w:top w:val="none" w:sz="0" w:space="0" w:color="auto"/>
        <w:left w:val="none" w:sz="0" w:space="0" w:color="auto"/>
        <w:bottom w:val="none" w:sz="0" w:space="0" w:color="auto"/>
        <w:right w:val="none" w:sz="0" w:space="0" w:color="auto"/>
      </w:divBdr>
    </w:div>
    <w:div w:id="1358582361">
      <w:bodyDiv w:val="1"/>
      <w:marLeft w:val="0"/>
      <w:marRight w:val="0"/>
      <w:marTop w:val="0"/>
      <w:marBottom w:val="0"/>
      <w:divBdr>
        <w:top w:val="none" w:sz="0" w:space="0" w:color="auto"/>
        <w:left w:val="none" w:sz="0" w:space="0" w:color="auto"/>
        <w:bottom w:val="none" w:sz="0" w:space="0" w:color="auto"/>
        <w:right w:val="none" w:sz="0" w:space="0" w:color="auto"/>
      </w:divBdr>
    </w:div>
    <w:div w:id="1495879608">
      <w:bodyDiv w:val="1"/>
      <w:marLeft w:val="0"/>
      <w:marRight w:val="0"/>
      <w:marTop w:val="0"/>
      <w:marBottom w:val="0"/>
      <w:divBdr>
        <w:top w:val="none" w:sz="0" w:space="0" w:color="auto"/>
        <w:left w:val="none" w:sz="0" w:space="0" w:color="auto"/>
        <w:bottom w:val="none" w:sz="0" w:space="0" w:color="auto"/>
        <w:right w:val="none" w:sz="0" w:space="0" w:color="auto"/>
      </w:divBdr>
    </w:div>
    <w:div w:id="1589731342">
      <w:bodyDiv w:val="1"/>
      <w:marLeft w:val="0"/>
      <w:marRight w:val="0"/>
      <w:marTop w:val="0"/>
      <w:marBottom w:val="0"/>
      <w:divBdr>
        <w:top w:val="none" w:sz="0" w:space="0" w:color="auto"/>
        <w:left w:val="none" w:sz="0" w:space="0" w:color="auto"/>
        <w:bottom w:val="none" w:sz="0" w:space="0" w:color="auto"/>
        <w:right w:val="none" w:sz="0" w:space="0" w:color="auto"/>
      </w:divBdr>
    </w:div>
    <w:div w:id="1712220999">
      <w:bodyDiv w:val="1"/>
      <w:marLeft w:val="0"/>
      <w:marRight w:val="0"/>
      <w:marTop w:val="0"/>
      <w:marBottom w:val="0"/>
      <w:divBdr>
        <w:top w:val="none" w:sz="0" w:space="0" w:color="auto"/>
        <w:left w:val="none" w:sz="0" w:space="0" w:color="auto"/>
        <w:bottom w:val="none" w:sz="0" w:space="0" w:color="auto"/>
        <w:right w:val="none" w:sz="0" w:space="0" w:color="auto"/>
      </w:divBdr>
    </w:div>
    <w:div w:id="1718429069">
      <w:bodyDiv w:val="1"/>
      <w:marLeft w:val="0"/>
      <w:marRight w:val="0"/>
      <w:marTop w:val="0"/>
      <w:marBottom w:val="0"/>
      <w:divBdr>
        <w:top w:val="none" w:sz="0" w:space="0" w:color="auto"/>
        <w:left w:val="none" w:sz="0" w:space="0" w:color="auto"/>
        <w:bottom w:val="none" w:sz="0" w:space="0" w:color="auto"/>
        <w:right w:val="none" w:sz="0" w:space="0" w:color="auto"/>
      </w:divBdr>
    </w:div>
    <w:div w:id="207908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RBI5PAMIO524-1616901215-61440</_dlc_DocId>
    <_dlc_DocIdUrl xmlns="71c5aaf6-e6ce-465b-b873-5148d2a4c105">
      <Url>https://nokia.sharepoint.com/sites/gxp/_layouts/15/DocIdRedir.aspx?ID=RBI5PAMIO524-1616901215-61440</Url>
      <Description>RBI5PAMIO524-1616901215-61440</Description>
    </_dlc_DocIdUrl>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51E5821-FA46-48DC-A104-5C3085326BE3}">
  <ds:schemaRefs>
    <ds:schemaRef ds:uri="http://schemas.openxmlformats.org/officeDocument/2006/bibliography"/>
  </ds:schemaRefs>
</ds:datastoreItem>
</file>

<file path=customXml/itemProps2.xml><?xml version="1.0" encoding="utf-8"?>
<ds:datastoreItem xmlns:ds="http://schemas.openxmlformats.org/officeDocument/2006/customXml" ds:itemID="{85B1EA1A-BB90-42C8-92BD-2C0EB84CC1A3}">
  <ds:schemaRefs>
    <ds:schemaRef ds:uri="http://schemas.microsoft.com/sharepoint/v3/contenttype/forms"/>
  </ds:schemaRefs>
</ds:datastoreItem>
</file>

<file path=customXml/itemProps3.xml><?xml version="1.0" encoding="utf-8"?>
<ds:datastoreItem xmlns:ds="http://schemas.openxmlformats.org/officeDocument/2006/customXml" ds:itemID="{95EFD376-0DAE-4ADB-A714-B08E58160A7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3600DF2-9078-4496-8B05-C214059B1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C6B8DD-2CD7-4A17-809A-AB57B20ED0BD}">
  <ds:schemaRefs>
    <ds:schemaRef ds:uri="http://schemas.microsoft.com/sharepoint/events"/>
  </ds:schemaRefs>
</ds:datastoreItem>
</file>

<file path=customXml/itemProps6.xml><?xml version="1.0" encoding="utf-8"?>
<ds:datastoreItem xmlns:ds="http://schemas.openxmlformats.org/officeDocument/2006/customXml" ds:itemID="{C4C96EBC-29B9-4F04-854A-2A3C07806D7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207</TotalTime>
  <Pages>6</Pages>
  <Words>1720</Words>
  <Characters>9809</Characters>
  <Application>Microsoft Office Word</Application>
  <DocSecurity>0</DocSecurity>
  <Lines>81</Lines>
  <Paragraphs>23</Paragraphs>
  <ScaleCrop>false</ScaleCrop>
  <Company/>
  <LinksUpToDate>false</LinksUpToDate>
  <CharactersWithSpaces>11506</CharactersWithSpaces>
  <SharedDoc>false</SharedDoc>
  <HLinks>
    <vt:vector size="48" baseType="variant">
      <vt:variant>
        <vt:i4>1310776</vt:i4>
      </vt:variant>
      <vt:variant>
        <vt:i4>32</vt:i4>
      </vt:variant>
      <vt:variant>
        <vt:i4>0</vt:i4>
      </vt:variant>
      <vt:variant>
        <vt:i4>5</vt:i4>
      </vt:variant>
      <vt:variant>
        <vt:lpwstr/>
      </vt:variant>
      <vt:variant>
        <vt:lpwstr>_Toc213412849</vt:lpwstr>
      </vt:variant>
      <vt:variant>
        <vt:i4>1310776</vt:i4>
      </vt:variant>
      <vt:variant>
        <vt:i4>29</vt:i4>
      </vt:variant>
      <vt:variant>
        <vt:i4>0</vt:i4>
      </vt:variant>
      <vt:variant>
        <vt:i4>5</vt:i4>
      </vt:variant>
      <vt:variant>
        <vt:lpwstr/>
      </vt:variant>
      <vt:variant>
        <vt:lpwstr>_Toc213412848</vt:lpwstr>
      </vt:variant>
      <vt:variant>
        <vt:i4>1310776</vt:i4>
      </vt:variant>
      <vt:variant>
        <vt:i4>26</vt:i4>
      </vt:variant>
      <vt:variant>
        <vt:i4>0</vt:i4>
      </vt:variant>
      <vt:variant>
        <vt:i4>5</vt:i4>
      </vt:variant>
      <vt:variant>
        <vt:lpwstr/>
      </vt:variant>
      <vt:variant>
        <vt:lpwstr>_Toc213412847</vt:lpwstr>
      </vt:variant>
      <vt:variant>
        <vt:i4>1310776</vt:i4>
      </vt:variant>
      <vt:variant>
        <vt:i4>23</vt:i4>
      </vt:variant>
      <vt:variant>
        <vt:i4>0</vt:i4>
      </vt:variant>
      <vt:variant>
        <vt:i4>5</vt:i4>
      </vt:variant>
      <vt:variant>
        <vt:lpwstr/>
      </vt:variant>
      <vt:variant>
        <vt:lpwstr>_Toc213412846</vt:lpwstr>
      </vt:variant>
      <vt:variant>
        <vt:i4>1310776</vt:i4>
      </vt:variant>
      <vt:variant>
        <vt:i4>20</vt:i4>
      </vt:variant>
      <vt:variant>
        <vt:i4>0</vt:i4>
      </vt:variant>
      <vt:variant>
        <vt:i4>5</vt:i4>
      </vt:variant>
      <vt:variant>
        <vt:lpwstr/>
      </vt:variant>
      <vt:variant>
        <vt:lpwstr>_Toc213412845</vt:lpwstr>
      </vt:variant>
      <vt:variant>
        <vt:i4>1310776</vt:i4>
      </vt:variant>
      <vt:variant>
        <vt:i4>17</vt:i4>
      </vt:variant>
      <vt:variant>
        <vt:i4>0</vt:i4>
      </vt:variant>
      <vt:variant>
        <vt:i4>5</vt:i4>
      </vt:variant>
      <vt:variant>
        <vt:lpwstr/>
      </vt:variant>
      <vt:variant>
        <vt:lpwstr>_Toc213412844</vt:lpwstr>
      </vt:variant>
      <vt:variant>
        <vt:i4>1310776</vt:i4>
      </vt:variant>
      <vt:variant>
        <vt:i4>14</vt:i4>
      </vt:variant>
      <vt:variant>
        <vt:i4>0</vt:i4>
      </vt:variant>
      <vt:variant>
        <vt:i4>5</vt:i4>
      </vt:variant>
      <vt:variant>
        <vt:lpwstr/>
      </vt:variant>
      <vt:variant>
        <vt:lpwstr>_Toc213412843</vt:lpwstr>
      </vt:variant>
      <vt:variant>
        <vt:i4>1310776</vt:i4>
      </vt:variant>
      <vt:variant>
        <vt:i4>11</vt:i4>
      </vt:variant>
      <vt:variant>
        <vt:i4>0</vt:i4>
      </vt:variant>
      <vt:variant>
        <vt:i4>5</vt:i4>
      </vt:variant>
      <vt:variant>
        <vt:lpwstr/>
      </vt:variant>
      <vt:variant>
        <vt:lpwstr>_Toc213412842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Tomi Kangasvieri (Nokia)</cp:lastModifiedBy>
  <cp:revision>449</cp:revision>
  <dcterms:created xsi:type="dcterms:W3CDTF">2025-08-19T04:19:00Z</dcterms:created>
  <dcterms:modified xsi:type="dcterms:W3CDTF">2025-11-07T17:56:00Z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8f35a530-3d25-4140-9fa7-ffe34df0715d</vt:lpwstr>
  </property>
  <property fmtid="{D5CDD505-2E9C-101B-9397-08002B2CF9AE}" pid="4" name="MediaServiceImageTags">
    <vt:lpwstr/>
  </property>
  <property fmtid="{D5CDD505-2E9C-101B-9397-08002B2CF9AE}" pid="5" name="docLang">
    <vt:lpwstr>en</vt:lpwstr>
  </property>
</Properties>
</file>